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D1" w:rsidRPr="007B4DD1" w:rsidRDefault="007B4DD1" w:rsidP="007B4D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D1">
        <w:rPr>
          <w:rFonts w:ascii="Times New Roman" w:hAnsi="Times New Roman" w:cs="Times New Roman"/>
          <w:b/>
          <w:sz w:val="28"/>
          <w:szCs w:val="28"/>
        </w:rPr>
        <w:t>Молодежная политика в Брестской области</w:t>
      </w:r>
    </w:p>
    <w:p w:rsidR="005B40CE" w:rsidRDefault="005B40CE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Реализация государственной молодежной политики в Брестской области осуществляется в соответствии с Региональным комплексом мероприятий по реализации подпрограммы «Молодежная политика» Государственной программы «Образование и молодежная политика» в Брестской области на 2021-2025 годы.</w:t>
      </w:r>
    </w:p>
    <w:p w:rsid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Брестской области отработана система гражданско-патриотического воспитания молодежи, которая берет свое начало в учреждениях дошкольного образования. </w:t>
      </w:r>
    </w:p>
    <w:p w:rsidR="006019C8" w:rsidRPr="00BE04A7" w:rsidRDefault="006019C8" w:rsidP="0060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Особое социальное значение имеют 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«Мы – граждане Беларуси!», «За любимую Беларусь», «Цветы Великой Победы», «Письмо с фронта» и др.</w:t>
      </w:r>
    </w:p>
    <w:p w:rsidR="006019C8" w:rsidRPr="00BE04A7" w:rsidRDefault="006019C8" w:rsidP="0060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регионах области реализуется Всебелорусская акция «Мы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граждане Беларуси!»  по вручению паспортов гражданина Республики Беларусь для более 1000 молодых людей ежегодно. Вместе с паспортом юные граждане страны получают в подарок Конституцию Республики Беларусь и сувениры с национальной символикой. В мероприятиях принимают участие ветераны войн и труда, депутаты, руководители органов государственного управления, передовики производства и другие.</w:t>
      </w:r>
    </w:p>
    <w:p w:rsidR="006019C8" w:rsidRDefault="006019C8" w:rsidP="0060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Большая работа по гражданско-патриотическому воспитанию молодежи организована в рамках реализации Всебелорусской акции «За любимую Беларусь!».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BE04A7">
        <w:rPr>
          <w:rFonts w:ascii="Times New Roman" w:hAnsi="Times New Roman" w:cs="Times New Roman"/>
          <w:sz w:val="28"/>
          <w:szCs w:val="28"/>
        </w:rPr>
        <w:t xml:space="preserve">Так, в целях формирования у молодых людей готовности к службе в Вооруженных Силах Республики Беларусь, готовности к защите Отечества в регионах области проведен открытый диалог на тему «Служба в Вооруженных Силах и силовых структурах сегодня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престижно ли это?». Обучающиеся принимают участие в мероприятиях ко Дню памяти воинов-интернационалистов.</w:t>
      </w:r>
    </w:p>
    <w:p w:rsidR="00BE04A7" w:rsidRPr="00BE04A7" w:rsidRDefault="00BE04A7" w:rsidP="00C5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Молодежь вовлекается в социально-общественную деятельность через органы самоуправления, общественные объединения молодежной направленности, волонтерское движение.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Работают волонтерские отряды, отряды «Милосердие» и «Забота» (13 тыс. участников) по оказанию шефской помощи ветеранам Великой Отечественной войны и приравненным к ним гражданам, пожилым людям, пострадавшим от последствий войн, гражданам</w:t>
      </w:r>
      <w:r w:rsidR="00C5160F">
        <w:rPr>
          <w:rFonts w:ascii="Times New Roman" w:hAnsi="Times New Roman" w:cs="Times New Roman"/>
          <w:sz w:val="28"/>
          <w:szCs w:val="28"/>
        </w:rPr>
        <w:t>,</w:t>
      </w:r>
      <w:r w:rsidRPr="00BE04A7">
        <w:rPr>
          <w:rFonts w:ascii="Times New Roman" w:hAnsi="Times New Roman" w:cs="Times New Roman"/>
          <w:sz w:val="28"/>
          <w:szCs w:val="28"/>
        </w:rPr>
        <w:t xml:space="preserve"> проживающим в домах-интернатах для престарелых и инвалидов. На территории Брестской области осуществляют свою деятельность 181 волонтёрский отряд БРСМ «Доброе Сердце», в состав которых входит 3 265 человек.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Одно из направлений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шефство над культурно-историческими объектами, памятниками, обелисками, памятными знаками и воинскими захоронениями. Решениями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горрайисполкомов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за учреждениями образования закреплено 1357 таких объектов, здесь несут Вахту Памяти, их потенциал используется в патриотическом воспитании. </w:t>
      </w:r>
    </w:p>
    <w:p w:rsidR="00C5160F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От уровня правосознания и гражданской ответственности молодежи во многом зависит будущее управление обществом и государством. Молодые люди имеют широкие возможности для реализации себя в общественно-политической</w:t>
      </w:r>
      <w:r w:rsidR="00C5160F">
        <w:rPr>
          <w:rFonts w:ascii="Times New Roman" w:hAnsi="Times New Roman" w:cs="Times New Roman"/>
          <w:sz w:val="28"/>
          <w:szCs w:val="28"/>
        </w:rPr>
        <w:t xml:space="preserve">  </w:t>
      </w:r>
      <w:r w:rsidRPr="00BE04A7">
        <w:rPr>
          <w:rFonts w:ascii="Times New Roman" w:hAnsi="Times New Roman" w:cs="Times New Roman"/>
          <w:sz w:val="28"/>
          <w:szCs w:val="28"/>
        </w:rPr>
        <w:t xml:space="preserve"> и </w:t>
      </w:r>
      <w:r w:rsidR="00C5160F">
        <w:rPr>
          <w:rFonts w:ascii="Times New Roman" w:hAnsi="Times New Roman" w:cs="Times New Roman"/>
          <w:sz w:val="28"/>
          <w:szCs w:val="28"/>
        </w:rPr>
        <w:t xml:space="preserve">   </w:t>
      </w:r>
      <w:r w:rsidRPr="00BE04A7">
        <w:rPr>
          <w:rFonts w:ascii="Times New Roman" w:hAnsi="Times New Roman" w:cs="Times New Roman"/>
          <w:sz w:val="28"/>
          <w:szCs w:val="28"/>
        </w:rPr>
        <w:t>социально-полезной</w:t>
      </w:r>
      <w:r w:rsidR="00C5160F">
        <w:rPr>
          <w:rFonts w:ascii="Times New Roman" w:hAnsi="Times New Roman" w:cs="Times New Roman"/>
          <w:sz w:val="28"/>
          <w:szCs w:val="28"/>
        </w:rPr>
        <w:t xml:space="preserve">   </w:t>
      </w:r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4A7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C51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E04A7">
        <w:rPr>
          <w:rFonts w:ascii="Times New Roman" w:hAnsi="Times New Roman" w:cs="Times New Roman"/>
          <w:sz w:val="28"/>
          <w:szCs w:val="28"/>
        </w:rPr>
        <w:t xml:space="preserve">в </w:t>
      </w:r>
      <w:r w:rsidR="00C5160F">
        <w:rPr>
          <w:rFonts w:ascii="Times New Roman" w:hAnsi="Times New Roman" w:cs="Times New Roman"/>
          <w:sz w:val="28"/>
          <w:szCs w:val="28"/>
        </w:rPr>
        <w:t xml:space="preserve">  </w:t>
      </w:r>
      <w:r w:rsidRPr="00BE04A7">
        <w:rPr>
          <w:rFonts w:ascii="Times New Roman" w:hAnsi="Times New Roman" w:cs="Times New Roman"/>
          <w:sz w:val="28"/>
          <w:szCs w:val="28"/>
        </w:rPr>
        <w:t>том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BE04A7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BE04A7">
        <w:rPr>
          <w:rFonts w:ascii="Times New Roman" w:hAnsi="Times New Roman" w:cs="Times New Roman"/>
          <w:sz w:val="28"/>
          <w:szCs w:val="28"/>
        </w:rPr>
        <w:t xml:space="preserve">через </w:t>
      </w:r>
    </w:p>
    <w:p w:rsidR="00C5160F" w:rsidRDefault="00C5160F" w:rsidP="00C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C51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04A7" w:rsidRPr="00BE04A7" w:rsidRDefault="00BE04A7" w:rsidP="00C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различные формы самоуправления, общественные объединении и гражданские инициативы.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Брестской области около 11 тысяч молодых людей вовлечены в деятельность по развитию молодежного самоуправления (парламенты, студенческие и молодежные советы, советы молодых ученых и др.).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Брестской области с апреля 2019 года при районных Советах депутатов действуют Молодежные парламенты. С целью содействия изучению и решению молодежных проблем, а также для реализации инициатив молодежи, члены Молодежного парламента вовлечены и принимают активное участие в работе молодежных информационных групп, в мероприятиях патриотической направленности, в семинарах-тренингах и значимых мероприятиях.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системе работы с молодежью важным звеном являются общественные организации. В Брестской области </w:t>
      </w:r>
      <w:r w:rsidR="006019C8" w:rsidRPr="007B4DD1">
        <w:rPr>
          <w:rFonts w:ascii="Times New Roman" w:hAnsi="Times New Roman" w:cs="Times New Roman"/>
          <w:sz w:val="28"/>
          <w:szCs w:val="28"/>
        </w:rPr>
        <w:t>6</w:t>
      </w:r>
      <w:r w:rsidRPr="00BE04A7">
        <w:rPr>
          <w:rFonts w:ascii="Times New Roman" w:hAnsi="Times New Roman" w:cs="Times New Roman"/>
          <w:sz w:val="28"/>
          <w:szCs w:val="28"/>
        </w:rPr>
        <w:t xml:space="preserve"> зарегистрированных молодежных общественных объединени</w:t>
      </w:r>
      <w:r w:rsidR="006019C8">
        <w:rPr>
          <w:rFonts w:ascii="Times New Roman" w:hAnsi="Times New Roman" w:cs="Times New Roman"/>
          <w:sz w:val="28"/>
          <w:szCs w:val="28"/>
        </w:rPr>
        <w:t>й.</w:t>
      </w:r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C8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Наиболее массовыми молодежными объединениями являются ОО «Белорусский республиканский союз молодежи» и ОО «Белорусская республи</w:t>
      </w:r>
      <w:r w:rsidR="006019C8">
        <w:rPr>
          <w:rFonts w:ascii="Times New Roman" w:hAnsi="Times New Roman" w:cs="Times New Roman"/>
          <w:sz w:val="28"/>
          <w:szCs w:val="28"/>
        </w:rPr>
        <w:t>канская пионерская организация».</w:t>
      </w:r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По направлению ДМОО в области насчитывается 1907 объединений по интересам, в которых занимается около 22 тыс. учащихся. 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числе значимых мо</w:t>
      </w:r>
      <w:r>
        <w:rPr>
          <w:rFonts w:ascii="Times New Roman" w:hAnsi="Times New Roman" w:cs="Times New Roman"/>
          <w:sz w:val="28"/>
          <w:szCs w:val="28"/>
        </w:rPr>
        <w:t xml:space="preserve">лодежных общественных инициатив </w:t>
      </w:r>
      <w:r w:rsidRPr="00BE04A7">
        <w:rPr>
          <w:rFonts w:ascii="Times New Roman" w:hAnsi="Times New Roman" w:cs="Times New Roman"/>
          <w:sz w:val="28"/>
          <w:szCs w:val="28"/>
        </w:rPr>
        <w:t>– республиканская патриотическая акция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Квiтней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, Беларусь!», республиканский многоступенчатый проект «Молодежная эстафета творчества «Мая Беларусь. Мая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будучыня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», республиканский семейный сельскохозяйственный проект «Властелин села», республиканская акция «Восстановление святынь Беларуси», проекты «Открытый диалог», «Беларусь –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крынiца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», творческий проект-праздник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вышыванкі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и другие. </w:t>
      </w:r>
    </w:p>
    <w:p w:rsidR="00BE04A7" w:rsidRPr="00BE04A7" w:rsidRDefault="00BE04A7" w:rsidP="00B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целях повышения инновационной и социально значимой активности молодежи проводится областной этап республиканского конкурса «100 идей для Беларуси». 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Деятельность поисково-исследовательских групп систематизирована в справочно-информационный сборник, который размещен на сайте ГУО «Брестский областной центр туризма и краеведения детей и молодежи». 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Центрами активизации поисковой, исследовательской и проектной краеведческой деятельности являются музеи учреждений образования. В Брестской области их 189, в том числе 14 имеют звание «народный». Реализуется областной музейно-образовательный проект «Виртуальный музей учреждений образования». 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Обеспечено информирование обучающейся молодежи о политических и социально-экономических событиях в Республике Беларусь, активно внедряется республиканский проект «Школа Активного Гражданина» (ШАГ) при проведении единых дней информирования. </w:t>
      </w:r>
    </w:p>
    <w:p w:rsidR="00C5160F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Важным средством формирования патриотизма и интереса к историко-культурному наследию Беларуси является детский и молодежный туризм. </w:t>
      </w:r>
    </w:p>
    <w:p w:rsidR="00C5160F" w:rsidRDefault="00C5160F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C51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Разработан перечень экскурсионных объектов и туристических маршрутов г. Бреста и Брестской области, рекомендуемых для посещения обучающимися. 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С 2004 года реализуется областной проект по изучению культурного наследия народа проживающего на территории Брестской области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Радавод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». В учреждениях образования области в 2021 году работает 149 фольклорных объединений,  из которых 7 фольклорных коллективов со званием «образцовый» и «народный». </w:t>
      </w:r>
    </w:p>
    <w:p w:rsidR="00BE04A7" w:rsidRPr="00BE04A7" w:rsidRDefault="00BE04A7" w:rsidP="00E8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Формированию социально активного гражданина, обладающего творческим мышлением, лидерскими качествами способствует реализация инновационного проекта «Школы социальной активности». </w:t>
      </w:r>
    </w:p>
    <w:p w:rsidR="00BE04A7" w:rsidRPr="00BE04A7" w:rsidRDefault="00BE04A7" w:rsidP="00CF5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Обеспечивается положительная динамика занятости обучающихся в системе дополнительного образования детей и молодежи. В 2021 году в объединениях по интересам на базе учреждений образования занимались  86,4,0% обучающихся. 114 детских творческих коллективов, работающих в учреждениях образования, носят почетное звание «образцовый» и «народный». С 2015 года в Брестской области открыты объединения по интересам робототехника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и робототехника на основе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. В 2021 г. проведен уже 7-й областной открытый турнир робототехники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РобоФэст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Ежегодно органы по труду, занятости и социальной защите реализуют активные меры содействия занятости незанятых и безработных граждан, в том числе молодых граждан в возрасте 16-30 лет (далее – молодежь). 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Для граждан, нуждающихся в дополнительных гарантиях и неспособных на равных условиях конкурировать на рынке труда, ежегодно бронируются рабочие места. В Брестской области для граждан, впервые ищущих работу в возрасте до 21 года в 2021 году было забронировано – 637.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2021 году в общей численности нуждающихся в трудоустройстве безработных, молодежь составила 22,4%. 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период с 2019 </w:t>
      </w:r>
      <w:r w:rsidR="005B40CE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2021 годы отмечается снижение количества молодежи, имеющей статус безработного. Так, в 2019 году нуждалось в трудоустройстве 3,9 тыс. безработной молодежи, в 2020 году – 2,9 тыс., в январе - сентябре 2021 </w:t>
      </w:r>
      <w:r w:rsidR="005B40CE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1,8 тыс.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Ежегодно порядка 68-69% указанных граждан трудоустроено при содействии службы занятости.</w:t>
      </w:r>
    </w:p>
    <w:p w:rsidR="00BE04A7" w:rsidRPr="00E13C40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>В целях социальной защиты молодежи, молодых семей в соглашении, заключенным между Брестским областным исполнительным комитетом, областными объединениями нанимателей и областным объединением профсоюзов предусмотрен раздел «Гарантии в сфере социальной защиты молодежи», который содержит ряд трехсторонних обязательств. Так, например, в соответствии с положениями областного соглашения облисполкомом, гор(рай)исполкомами:</w:t>
      </w:r>
    </w:p>
    <w:p w:rsidR="00C5160F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 xml:space="preserve">- ежегодно при формировании областного и местных бюджетов предусматриваются средства для компенсации затрат по найму жилья молодым специалистам, распределенным на работу вне постоянного места </w:t>
      </w:r>
      <w:proofErr w:type="gramStart"/>
      <w:r w:rsidRPr="00E13C40">
        <w:rPr>
          <w:rFonts w:ascii="Times New Roman" w:hAnsi="Times New Roman" w:cs="Times New Roman"/>
          <w:sz w:val="28"/>
          <w:szCs w:val="28"/>
        </w:rPr>
        <w:t>жительства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E13C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E13C40">
        <w:rPr>
          <w:rFonts w:ascii="Times New Roman" w:hAnsi="Times New Roman" w:cs="Times New Roman"/>
          <w:sz w:val="28"/>
          <w:szCs w:val="28"/>
        </w:rPr>
        <w:t xml:space="preserve"> не обеспеченными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E13C40">
        <w:rPr>
          <w:rFonts w:ascii="Times New Roman" w:hAnsi="Times New Roman" w:cs="Times New Roman"/>
          <w:sz w:val="28"/>
          <w:szCs w:val="28"/>
        </w:rPr>
        <w:t xml:space="preserve"> жилыми </w:t>
      </w:r>
      <w:r w:rsidR="00C5160F">
        <w:rPr>
          <w:rFonts w:ascii="Times New Roman" w:hAnsi="Times New Roman" w:cs="Times New Roman"/>
          <w:sz w:val="28"/>
          <w:szCs w:val="28"/>
        </w:rPr>
        <w:t xml:space="preserve">  </w:t>
      </w:r>
      <w:r w:rsidRPr="00E13C40">
        <w:rPr>
          <w:rFonts w:ascii="Times New Roman" w:hAnsi="Times New Roman" w:cs="Times New Roman"/>
          <w:sz w:val="28"/>
          <w:szCs w:val="28"/>
        </w:rPr>
        <w:t>помещениями, в</w:t>
      </w:r>
      <w:r w:rsidR="00C5160F">
        <w:rPr>
          <w:rFonts w:ascii="Times New Roman" w:hAnsi="Times New Roman" w:cs="Times New Roman"/>
          <w:sz w:val="28"/>
          <w:szCs w:val="28"/>
        </w:rPr>
        <w:t xml:space="preserve"> </w:t>
      </w:r>
      <w:r w:rsidRPr="00E13C40">
        <w:rPr>
          <w:rFonts w:ascii="Times New Roman" w:hAnsi="Times New Roman" w:cs="Times New Roman"/>
          <w:sz w:val="28"/>
          <w:szCs w:val="28"/>
        </w:rPr>
        <w:t xml:space="preserve"> размерах сумм, </w:t>
      </w:r>
    </w:p>
    <w:p w:rsidR="00C5160F" w:rsidRDefault="00C5160F" w:rsidP="00C51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5160F" w:rsidRDefault="00C5160F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A7" w:rsidRPr="00E13C40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 xml:space="preserve">указанных в договорах найма жилья, но не более трех базовых величин – для каждого проживающего в городах областного подчинения и двух базовых величин – для каждого проживающего в районах.   </w:t>
      </w:r>
      <w:proofErr w:type="spellStart"/>
      <w:r w:rsidRPr="00E13C40">
        <w:rPr>
          <w:rFonts w:ascii="Times New Roman" w:hAnsi="Times New Roman" w:cs="Times New Roman"/>
          <w:sz w:val="28"/>
          <w:szCs w:val="28"/>
        </w:rPr>
        <w:t>Квартиросдатчики</w:t>
      </w:r>
      <w:proofErr w:type="spellEnd"/>
      <w:r w:rsidRPr="00E13C40">
        <w:rPr>
          <w:rFonts w:ascii="Times New Roman" w:hAnsi="Times New Roman" w:cs="Times New Roman"/>
          <w:sz w:val="28"/>
          <w:szCs w:val="28"/>
        </w:rPr>
        <w:t xml:space="preserve">, сдающие жилье молодым специалистам, при этом освобождаются от налога; </w:t>
      </w:r>
    </w:p>
    <w:p w:rsidR="00BE04A7" w:rsidRPr="00E13C40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>- оказывается содействие в развитии системы диетического питания в столовых, обслуживающих студентов высших и средних специальных учреждений образования, учащихся училищ и общеобразовательных школ;</w:t>
      </w:r>
    </w:p>
    <w:p w:rsidR="00BE04A7" w:rsidRPr="00E13C40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 xml:space="preserve"> - оказывают содействие в предоставлении свободных мест в общежитиях организаций, независимо от ведомственной принадлежности, для заселения иногородних студентов и молодых специалистов.</w:t>
      </w:r>
    </w:p>
    <w:p w:rsidR="00BE04A7" w:rsidRPr="00BE04A7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40">
        <w:rPr>
          <w:rFonts w:ascii="Times New Roman" w:hAnsi="Times New Roman" w:cs="Times New Roman"/>
          <w:sz w:val="28"/>
          <w:szCs w:val="28"/>
        </w:rPr>
        <w:t>- в бюджетных организациях ежегодно выделяют средства для установления доплат к заработной плате молодым специалистам, прибывшим на работу в сельскую местность, если их средняя заработная плата меньше размера минимального потребительского бюджета, установленного для трудоспособного населения.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Областные организации отраслевых профсоюзов:</w:t>
      </w:r>
    </w:p>
    <w:p w:rsidR="00BE04A7" w:rsidRPr="00BE04A7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- устанавливают за счет средств профсоюзных бюджетов стипендии студентам и учащимся учреждений образования, находящимся на их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профобслуживании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, за высокие достижения в учебе и активное участие в профсоюзной работе;</w:t>
      </w:r>
    </w:p>
    <w:p w:rsidR="00BE04A7" w:rsidRPr="00BE04A7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- профсоюзы оказывают помощь в создании бытовых условий в общежитиях учреждений образования для проживания иногородних учащихся и студентов и т.д.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Все эти и другие вопросы, например, оплата труда, повышение квалификации, участие в техническом творчестве, улучшение жилищных условий, досуг, предусмотрены в разделах коллективных договоров «Социальные гарантии молодежи».</w:t>
      </w:r>
    </w:p>
    <w:p w:rsidR="00BE04A7" w:rsidRPr="00BE04A7" w:rsidRDefault="00BE04A7" w:rsidP="005B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большинстве коллективных договоров организаций области предусмотрено выделение материальной помощи молодым семьям при вступлении в брак, при рождении детей. При этих же обстоятельствах, в соответствии с коллективными договорами, работникам предоставляются дополнительные оплачиваемые социальные отпуска.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Приоритетным направлением государственной политики в сфере развития физической культуры и спорта является обеспечение возможностей молодым гражданам систематически заниматься физической культурой и спортом, вести здоровый образ жизни. 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Всего в области функционирует 3 598 спортсооружений. Физкультурно-оздоровительную и спортивную работу в области осуществляют 3 062 специалиста в отрасли физической культуры и спорта.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целях формирования у молодежи сознательного и ответственного отношения к вопросам личной и общественной безопасности в 2021 году реализуется областная молодежная профилактическая акция «Безопасность в наших руках!», участниками которой в течении года становятся десятки тысяч молодых людей.</w:t>
      </w:r>
    </w:p>
    <w:p w:rsidR="00C5160F" w:rsidRDefault="00C5160F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C51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5160F" w:rsidRDefault="00C5160F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С целью повышения роли и значения семьи как важнейшего социального института в области проводится фестиваль-слёт молодых семей «Вера, Надежда, Любовь». В 2021 году в областном слете приняло участие 16 семей.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областном этапе семейного сельскохозяйственного проекта «Властелин села» ежегодно принимают участие более 120 семей.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Мероприятия по сохранению семейных ценностей и поддержке молодой семьи направленны на предотвращение зависимости от наркотиков, алкоголя,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сиротства.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Организованы и проведены тематические мероприятия, приуроченных ко Дню семьи, Дню матери, Дню защиты детей</w:t>
      </w:r>
      <w:r w:rsidR="00EF37B1">
        <w:rPr>
          <w:rFonts w:ascii="Times New Roman" w:hAnsi="Times New Roman" w:cs="Times New Roman"/>
          <w:sz w:val="28"/>
          <w:szCs w:val="28"/>
        </w:rPr>
        <w:t>.</w:t>
      </w:r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A7" w:rsidRPr="00BE04A7" w:rsidRDefault="00BE04A7" w:rsidP="00EF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17.09.2021 года проведен молодежный форум по популяризации семейных ценностей «Мы – единая семья» на базе санатория «Магистральный»;</w:t>
      </w:r>
    </w:p>
    <w:p w:rsidR="00C30611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рамках Плана мероприятий в учреждениях образования области проводятся мероприятия, направленные на изучение законодательства, правовое воспитание обучающихся и профилактику правонарушений. Во всех учреждениях образования проведены Недели правовых знаний (апрель, ноябрь), правовые акции «Точка зрения», «Общественное мнение»; проблемные семинары для педагогов с приглашением сотрудников следственного комитета, прокуратуры, органов внутренних дел и специалистов здравоохранения; для подростков, в отношении которых проводится индивидуальная профилактическая работа, проведены экскурсии в ГРОВД. 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В каждом регионе Брестской области созданы молодёжные отряды охраны правопорядка, осуществляют свою деятельность в тесном взаимодействии с ОО «БРСМ» и ГРОВД. Осуществляют свою деятельность подростковые правовые клубы. Наиболее активно клубная работа развивается в Московском районе г. Бреста и г. Пинске – в каждом из этих регионов осуществляют свою деятельность по 34 клуба правовой и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-профилактической направленности.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Обучающимся, находящимся в социально опасном положении, в отношении которых проводится индивидуальная профилактическая работа, воспитывающимся в многодетных и малообеспеченных семьях, предоставлена возможность безвозмездного посещения учреждений спорта, спортивных объектов. Списки данных категорий несовершеннолетних направляются в учреждения спорта. Информация о данной возможности доводится до сведения несовершеннолетних и их законных представителей.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Тема создания и расширения качественного молодёжного контента в СМИ и сети Интернет, нацеленной на формирование у молодёжи активной гражданской позиции и патриотизма является приоритетной в информационной политике электронных и печатных средств массовой информации области. </w:t>
      </w:r>
    </w:p>
    <w:p w:rsidR="00C5160F" w:rsidRDefault="00C5160F" w:rsidP="00C51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C5160F" w:rsidRDefault="00C5160F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Имеются мобильные версии сайтов региональных газет и в ряде регионов версии для слабовидящих. Обновление контента происходит ежедневно, информация о событиях, происходящих в республике, области, районах публикуются со ссылками на источник. С целью привлечения широкого круга читателей на сайтах выкладываются анонсы событий, подробная информация печатается в газете.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Подборки актуальных материалов выходят в тематических страничках газет «Заря»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«Молодёжка»,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Лунінецкія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навіны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Моладзь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і час»,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Івацэвіцкі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«Мы і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Раённыя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будні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дэмаграфіі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»; «Яновский </w:t>
      </w:r>
      <w:proofErr w:type="gramStart"/>
      <w:r w:rsidRPr="00BE04A7">
        <w:rPr>
          <w:rFonts w:ascii="Times New Roman" w:hAnsi="Times New Roman" w:cs="Times New Roman"/>
          <w:sz w:val="28"/>
          <w:szCs w:val="28"/>
        </w:rPr>
        <w:t xml:space="preserve">край» 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E0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Абаронім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Ляхавіцкі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Маладзёжны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праспект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», «Наш край»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«Как живёшь молодёжь?»,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Навіны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Палесся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»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«Молодой человек года» и др. Ежеквартально в региональных СМИ размещается более 400 материалов. При проведении опросов по социально значимым темам большое внимание уделяется изучению мнения представителей молодёжной среды.  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 xml:space="preserve">Для привлечения внимания молодёжи к проблемным вопросам и в информационно-просветительских целях редакциями газет проводятся  «прямые телефонные линии», тематические «круглые столы» (ежеквартально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более 120) с участием медицинских работников, сотрудников  правоохранительных органов, представителей общественности на темы здорового образа жизни, социальных гарантий для молодых специалистов, сохранения семейных ценностей, демографической ситуации и др.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Районные газеты ведут свои аккаунты в социальных сетях и мессенджерах, где всесторонне представлены актуальные новости и сведения для молодёжи различных категорий: школьной, студенческой и работающей. Оперативно размещается информация с мероприятий и акций, проводимых ОО «БРСМ» республиканского и регионального значения.</w:t>
      </w:r>
    </w:p>
    <w:p w:rsidR="00BE04A7" w:rsidRPr="00BE04A7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ab/>
        <w:t xml:space="preserve">На сайте облисполкома в разделе «Молодёжная политика» и «Новости» широко анонсируются все мероприятия, проводимые в области с участием молодёжи  и ОО «БРСМ». 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В целях улучшения правовой грамотности на сайтах райисполкомов размещены баннеры «Детского правового портала», «БРСМ Молодёжь Беларуси», а также баннеры и ссылки, которые могут быть полезны для открытия своего дела, участия в бизнес-проектах, приобретения жилья и др.</w:t>
      </w:r>
    </w:p>
    <w:p w:rsidR="00BE04A7" w:rsidRPr="00BE04A7" w:rsidRDefault="00BE04A7" w:rsidP="00C3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С целью привлечения подписчиков в социальных сетях проводятся розыгрыши, конкурсы и акции, в том числе разыгрываются ценные подарки.</w:t>
      </w:r>
    </w:p>
    <w:p w:rsidR="00BE04A7" w:rsidRPr="00BE04A7" w:rsidRDefault="00BE04A7" w:rsidP="00BE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A7">
        <w:rPr>
          <w:rFonts w:ascii="Times New Roman" w:hAnsi="Times New Roman" w:cs="Times New Roman"/>
          <w:sz w:val="28"/>
          <w:szCs w:val="28"/>
        </w:rPr>
        <w:t>Брестская областная организация ООО «БРСМ» создает положительный контент в своих социальных сетях, видеоролики о проводимых мероприятиях, которые набирают десятки тысяч просмотров. В рамках проекта Белорусского республиканского союза молодежи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Роднае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r w:rsidR="00C30611">
        <w:rPr>
          <w:rFonts w:ascii="Times New Roman" w:hAnsi="Times New Roman" w:cs="Times New Roman"/>
          <w:sz w:val="28"/>
          <w:szCs w:val="28"/>
        </w:rPr>
        <w:t>–</w:t>
      </w:r>
      <w:r w:rsidRPr="00BE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народнае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 Брестская областная организация дала старт интернет-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челленджу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«Это наш флаг». Под одноименным 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E04A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E04A7">
        <w:rPr>
          <w:rFonts w:ascii="Times New Roman" w:hAnsi="Times New Roman" w:cs="Times New Roman"/>
          <w:sz w:val="28"/>
          <w:szCs w:val="28"/>
        </w:rPr>
        <w:t>» более 300 фотографий было размещено с флагом Республики Беларусь.</w:t>
      </w:r>
      <w:bookmarkStart w:id="0" w:name="_GoBack"/>
      <w:bookmarkEnd w:id="0"/>
    </w:p>
    <w:sectPr w:rsidR="00BE04A7" w:rsidRPr="00BE04A7" w:rsidSect="00C516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7"/>
    <w:rsid w:val="004F5AE0"/>
    <w:rsid w:val="005B40CE"/>
    <w:rsid w:val="006019C8"/>
    <w:rsid w:val="007B4DD1"/>
    <w:rsid w:val="00BE04A7"/>
    <w:rsid w:val="00C30611"/>
    <w:rsid w:val="00C5160F"/>
    <w:rsid w:val="00CF5BE3"/>
    <w:rsid w:val="00DB6A18"/>
    <w:rsid w:val="00DC5EC4"/>
    <w:rsid w:val="00E13C40"/>
    <w:rsid w:val="00E80E0A"/>
    <w:rsid w:val="00E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DC3"/>
  <w15:docId w15:val="{822DCFBE-AC9F-4871-A730-CA9626C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1</cp:lastModifiedBy>
  <cp:revision>3</cp:revision>
  <cp:lastPrinted>2022-06-10T07:30:00Z</cp:lastPrinted>
  <dcterms:created xsi:type="dcterms:W3CDTF">2022-06-10T13:01:00Z</dcterms:created>
  <dcterms:modified xsi:type="dcterms:W3CDTF">2022-06-13T07:19:00Z</dcterms:modified>
</cp:coreProperties>
</file>