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8C" w:rsidRPr="004066CE" w:rsidRDefault="00FF198C" w:rsidP="004066CE">
      <w:pPr>
        <w:pStyle w:val="newncpi"/>
        <w:ind w:firstLine="0"/>
        <w:jc w:val="right"/>
        <w:rPr>
          <w:bCs/>
        </w:rPr>
      </w:pPr>
      <w:r w:rsidRPr="004066CE">
        <w:rPr>
          <w:bCs/>
        </w:rPr>
        <w:t>МАТЕРИАЛ</w:t>
      </w:r>
      <w:r w:rsidR="004066CE" w:rsidRPr="004066CE">
        <w:rPr>
          <w:bCs/>
        </w:rPr>
        <w:t xml:space="preserve"> </w:t>
      </w:r>
      <w:r w:rsidRPr="004066CE">
        <w:rPr>
          <w:bCs/>
        </w:rPr>
        <w:t>для членов информационно-пропагандистских групп</w:t>
      </w:r>
    </w:p>
    <w:p w:rsidR="004066CE" w:rsidRPr="004066CE" w:rsidRDefault="00FF198C" w:rsidP="004066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6CE">
        <w:rPr>
          <w:rFonts w:ascii="Times New Roman" w:hAnsi="Times New Roman" w:cs="Times New Roman"/>
          <w:bCs/>
          <w:sz w:val="24"/>
          <w:szCs w:val="24"/>
        </w:rPr>
        <w:t>(октябрь 2023 г.)</w:t>
      </w:r>
      <w:r w:rsidR="004066CE" w:rsidRPr="004066CE">
        <w:rPr>
          <w:rFonts w:ascii="Times New Roman" w:hAnsi="Times New Roman" w:cs="Times New Roman"/>
          <w:sz w:val="30"/>
          <w:szCs w:val="30"/>
        </w:rPr>
        <w:t xml:space="preserve"> </w:t>
      </w:r>
      <w:r w:rsidR="004066CE" w:rsidRPr="004066CE">
        <w:rPr>
          <w:rFonts w:ascii="Times New Roman" w:hAnsi="Times New Roman" w:cs="Times New Roman"/>
          <w:sz w:val="24"/>
          <w:szCs w:val="24"/>
        </w:rPr>
        <w:t>(Областная тема)</w:t>
      </w:r>
    </w:p>
    <w:p w:rsidR="00FF198C" w:rsidRPr="004066CE" w:rsidRDefault="00FF198C" w:rsidP="004066CE">
      <w:pPr>
        <w:pStyle w:val="newncpi"/>
        <w:ind w:firstLine="0"/>
        <w:jc w:val="right"/>
        <w:rPr>
          <w:bCs/>
        </w:rPr>
      </w:pPr>
    </w:p>
    <w:p w:rsidR="00791D6B" w:rsidRDefault="00FF198C" w:rsidP="00FF198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198C">
        <w:rPr>
          <w:rFonts w:ascii="Times New Roman" w:hAnsi="Times New Roman" w:cs="Times New Roman"/>
          <w:b/>
          <w:sz w:val="30"/>
          <w:szCs w:val="30"/>
        </w:rPr>
        <w:t>Обеспечение социальной безопасности в Брестской области</w:t>
      </w:r>
    </w:p>
    <w:p w:rsidR="00FF198C" w:rsidRPr="009401F4" w:rsidRDefault="00FF198C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 xml:space="preserve">Социальная </w:t>
      </w:r>
      <w:proofErr w:type="gramStart"/>
      <w:r>
        <w:rPr>
          <w:rFonts w:ascii="Times New Roman" w:hAnsi="Times New Roman"/>
          <w:b/>
          <w:i/>
          <w:sz w:val="30"/>
          <w:szCs w:val="30"/>
          <w:u w:val="single"/>
        </w:rPr>
        <w:t>поддержка  семей</w:t>
      </w:r>
      <w:proofErr w:type="gramEnd"/>
      <w:r>
        <w:rPr>
          <w:rFonts w:ascii="Times New Roman" w:hAnsi="Times New Roman"/>
          <w:b/>
          <w:i/>
          <w:sz w:val="30"/>
          <w:szCs w:val="30"/>
          <w:u w:val="single"/>
        </w:rPr>
        <w:t>, воспитывающих детей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Брестская область </w:t>
      </w:r>
      <w:r>
        <w:rPr>
          <w:rFonts w:ascii="Times New Roman" w:hAnsi="Times New Roman"/>
          <w:sz w:val="30"/>
          <w:szCs w:val="30"/>
        </w:rPr>
        <w:t>- с</w:t>
      </w:r>
      <w:r w:rsidRPr="006E30C0">
        <w:rPr>
          <w:rFonts w:ascii="Times New Roman" w:hAnsi="Times New Roman"/>
          <w:sz w:val="30"/>
          <w:szCs w:val="30"/>
        </w:rPr>
        <w:t xml:space="preserve">амый многодетный регион. 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По состоянию на 01.01.2023 в Брестской области насчитывалось </w:t>
      </w:r>
      <w:r>
        <w:rPr>
          <w:rFonts w:ascii="Times New Roman" w:hAnsi="Times New Roman"/>
          <w:color w:val="000000" w:themeColor="text1"/>
          <w:sz w:val="30"/>
          <w:szCs w:val="30"/>
        </w:rPr>
        <w:t>около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25</w:t>
      </w:r>
      <w:r w:rsidRPr="006E30C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тыс. многодетных семей</w:t>
      </w:r>
      <w:r w:rsidRPr="006E30C0">
        <w:rPr>
          <w:rFonts w:ascii="Times New Roman" w:hAnsi="Times New Roman"/>
          <w:bCs/>
          <w:color w:val="000000" w:themeColor="text1"/>
          <w:sz w:val="30"/>
          <w:szCs w:val="30"/>
        </w:rPr>
        <w:t>, из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них 78,5 процентов – это семьи   с тремя детьми. Самые большие многодетные семьи проживают в                 г. Пинске и </w:t>
      </w:r>
      <w:proofErr w:type="spellStart"/>
      <w:r w:rsidRPr="006E30C0">
        <w:rPr>
          <w:rFonts w:ascii="Times New Roman" w:hAnsi="Times New Roman"/>
          <w:color w:val="000000" w:themeColor="text1"/>
          <w:sz w:val="30"/>
          <w:szCs w:val="30"/>
        </w:rPr>
        <w:t>Ивацевичском</w:t>
      </w:r>
      <w:proofErr w:type="spellEnd"/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районе, в которых воспитываются по</w:t>
      </w:r>
      <w:r w:rsidRPr="006E30C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                  </w:t>
      </w:r>
      <w:r w:rsidRPr="006E30C0">
        <w:rPr>
          <w:rFonts w:ascii="Times New Roman" w:hAnsi="Times New Roman"/>
          <w:bCs/>
          <w:color w:val="000000" w:themeColor="text1"/>
          <w:sz w:val="30"/>
          <w:szCs w:val="30"/>
        </w:rPr>
        <w:t>12 несовершеннолетних детей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Основным звеном гарантированной поддержки выступает система государственных пособий (их более 11 видов).</w:t>
      </w:r>
      <w:r w:rsidRPr="006E30C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6E30C0">
        <w:rPr>
          <w:rFonts w:ascii="Times New Roman" w:hAnsi="Times New Roman"/>
          <w:sz w:val="30"/>
          <w:szCs w:val="30"/>
        </w:rPr>
        <w:t>Это три группы пособий: по материнству, семейные и по временной нетрудоспособности по уходу за детьми.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bCs/>
          <w:sz w:val="30"/>
          <w:szCs w:val="30"/>
        </w:rPr>
        <w:t>Самое значимое</w:t>
      </w:r>
      <w:r w:rsidRPr="006E30C0">
        <w:rPr>
          <w:rFonts w:ascii="Times New Roman" w:hAnsi="Times New Roman"/>
          <w:sz w:val="30"/>
          <w:szCs w:val="30"/>
        </w:rPr>
        <w:t> из пособий –  </w:t>
      </w:r>
      <w:r w:rsidRPr="006E30C0">
        <w:rPr>
          <w:rFonts w:ascii="Times New Roman" w:hAnsi="Times New Roman"/>
          <w:b/>
          <w:bCs/>
          <w:sz w:val="30"/>
          <w:szCs w:val="30"/>
        </w:rPr>
        <w:t>пособие по уходу за ребенком в возрасте до 3-х лет</w:t>
      </w:r>
      <w:r w:rsidRPr="006E30C0">
        <w:rPr>
          <w:rFonts w:ascii="Times New Roman" w:hAnsi="Times New Roman"/>
          <w:sz w:val="30"/>
          <w:szCs w:val="30"/>
        </w:rPr>
        <w:t xml:space="preserve">. Оно установлено на уровне 35-45 процентов среднего заработка по стране, причем </w:t>
      </w:r>
      <w:r w:rsidRPr="006E30C0">
        <w:rPr>
          <w:rFonts w:ascii="Times New Roman" w:hAnsi="Times New Roman"/>
          <w:bCs/>
          <w:sz w:val="30"/>
          <w:szCs w:val="30"/>
        </w:rPr>
        <w:t>для всех получателей</w:t>
      </w:r>
      <w:r w:rsidRPr="006E30C0">
        <w:rPr>
          <w:rFonts w:ascii="Times New Roman" w:hAnsi="Times New Roman"/>
          <w:sz w:val="30"/>
          <w:szCs w:val="30"/>
        </w:rPr>
        <w:t>, независимо от того, застрахованы они или нет. Размер данного пособия</w:t>
      </w:r>
      <w:r w:rsidRPr="006E30C0">
        <w:rPr>
          <w:rFonts w:ascii="Times New Roman" w:hAnsi="Times New Roman"/>
          <w:iCs/>
          <w:sz w:val="30"/>
          <w:szCs w:val="30"/>
        </w:rPr>
        <w:t xml:space="preserve"> с</w:t>
      </w:r>
      <w:r w:rsidRPr="006E30C0">
        <w:rPr>
          <w:rFonts w:ascii="Times New Roman" w:hAnsi="Times New Roman"/>
          <w:sz w:val="30"/>
          <w:szCs w:val="30"/>
        </w:rPr>
        <w:t xml:space="preserve"> 01.02.2023 </w:t>
      </w:r>
      <w:r w:rsidRPr="006E30C0">
        <w:rPr>
          <w:rFonts w:ascii="Times New Roman" w:hAnsi="Times New Roman"/>
          <w:iCs/>
          <w:sz w:val="30"/>
          <w:szCs w:val="30"/>
        </w:rPr>
        <w:t>составляет</w:t>
      </w:r>
      <w:r w:rsidRPr="006E30C0">
        <w:rPr>
          <w:rFonts w:ascii="Times New Roman" w:hAnsi="Times New Roman"/>
          <w:sz w:val="30"/>
          <w:szCs w:val="30"/>
        </w:rPr>
        <w:t xml:space="preserve"> 605,99 руб. </w:t>
      </w:r>
      <w:r w:rsidRPr="006E30C0">
        <w:rPr>
          <w:rFonts w:ascii="Times New Roman" w:hAnsi="Times New Roman"/>
          <w:iCs/>
          <w:sz w:val="30"/>
          <w:szCs w:val="30"/>
        </w:rPr>
        <w:t>на первого ребенка, на второго и последующих детей – 692,56 руб.</w:t>
      </w:r>
      <w:r w:rsidRPr="006E30C0">
        <w:rPr>
          <w:rFonts w:ascii="Times New Roman" w:hAnsi="Times New Roman"/>
          <w:sz w:val="30"/>
          <w:szCs w:val="30"/>
        </w:rPr>
        <w:t xml:space="preserve"> 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30C0">
        <w:rPr>
          <w:rFonts w:ascii="Times New Roman" w:hAnsi="Times New Roman"/>
          <w:bCs/>
          <w:sz w:val="30"/>
          <w:szCs w:val="30"/>
        </w:rPr>
        <w:t xml:space="preserve">Размеры </w:t>
      </w:r>
      <w:r w:rsidRPr="006E30C0">
        <w:rPr>
          <w:rFonts w:ascii="Times New Roman" w:hAnsi="Times New Roman"/>
          <w:b/>
          <w:bCs/>
          <w:sz w:val="30"/>
          <w:szCs w:val="30"/>
        </w:rPr>
        <w:t>единовременных пособий</w:t>
      </w:r>
      <w:r w:rsidRPr="006E30C0">
        <w:rPr>
          <w:rFonts w:ascii="Times New Roman" w:hAnsi="Times New Roman"/>
          <w:bCs/>
          <w:sz w:val="30"/>
          <w:szCs w:val="30"/>
        </w:rPr>
        <w:t xml:space="preserve"> также значительны: при рождении первого ребенка единовременная выплата составляет 10  бюджетов прожиточного минимума в среднем на душу населения (далее – БПМ), при рождении второго и последующего детей – 14 БПМ.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proofErr w:type="spellStart"/>
      <w:r w:rsidRPr="006E30C0">
        <w:rPr>
          <w:rFonts w:ascii="Times New Roman" w:hAnsi="Times New Roman"/>
          <w:bCs/>
          <w:i/>
          <w:sz w:val="30"/>
          <w:szCs w:val="30"/>
        </w:rPr>
        <w:t>Справочно</w:t>
      </w:r>
      <w:proofErr w:type="spellEnd"/>
      <w:r w:rsidRPr="006E30C0">
        <w:rPr>
          <w:rFonts w:ascii="Times New Roman" w:hAnsi="Times New Roman"/>
          <w:bCs/>
          <w:i/>
          <w:sz w:val="30"/>
          <w:szCs w:val="30"/>
        </w:rPr>
        <w:t>. С 01.02.2023 при рождении первого ребенка –  3 414,80 руб., второго и последующего детей – 4 780,72 руб.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Семьям, в которых одновременно воспитываются дети до 3-х лет и от 3-х до 18 лет, ежемесячно дополнительно выплачивается пособие в размере 50 процентов БПМ (с 01.02.2023 – 170,74 руб.) на семью.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Также выплачивается единовременное </w:t>
      </w:r>
      <w:r w:rsidRPr="006E30C0">
        <w:rPr>
          <w:rFonts w:ascii="Times New Roman" w:hAnsi="Times New Roman"/>
          <w:bCs/>
          <w:sz w:val="30"/>
          <w:szCs w:val="30"/>
        </w:rPr>
        <w:t xml:space="preserve">пособие женщинам, ставшим на учет в организациях здравоохранения до 12-недельного срока беременности – </w:t>
      </w:r>
      <w:r w:rsidRPr="006E30C0">
        <w:rPr>
          <w:rFonts w:ascii="Times New Roman" w:hAnsi="Times New Roman"/>
          <w:sz w:val="30"/>
          <w:szCs w:val="30"/>
        </w:rPr>
        <w:t>100 процентов БПМ (с 01.02.2023 – 341,48 руб.).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b/>
          <w:sz w:val="30"/>
          <w:szCs w:val="30"/>
        </w:rPr>
        <w:t>При рождении двойни, тройни</w:t>
      </w:r>
      <w:r w:rsidRPr="006E30C0">
        <w:rPr>
          <w:rFonts w:ascii="Times New Roman" w:hAnsi="Times New Roman"/>
          <w:sz w:val="30"/>
          <w:szCs w:val="30"/>
        </w:rPr>
        <w:t xml:space="preserve"> предоставляется </w:t>
      </w:r>
      <w:r w:rsidRPr="006E30C0">
        <w:rPr>
          <w:rFonts w:ascii="Times New Roman" w:hAnsi="Times New Roman"/>
          <w:b/>
          <w:sz w:val="30"/>
          <w:szCs w:val="30"/>
        </w:rPr>
        <w:t xml:space="preserve">дополнительная выплата </w:t>
      </w:r>
      <w:r w:rsidRPr="006E30C0">
        <w:rPr>
          <w:rFonts w:ascii="Times New Roman" w:hAnsi="Times New Roman"/>
          <w:sz w:val="30"/>
          <w:szCs w:val="30"/>
        </w:rPr>
        <w:t>в размере 2 БПМ на каждого ребенка – сегодня это суммарно 682,96 руб.</w:t>
      </w:r>
    </w:p>
    <w:p w:rsidR="00FF198C" w:rsidRPr="006E30C0" w:rsidRDefault="00FF198C" w:rsidP="00FF1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proofErr w:type="spellStart"/>
      <w:r w:rsidRPr="006E30C0">
        <w:rPr>
          <w:rFonts w:ascii="Times New Roman" w:hAnsi="Times New Roman"/>
          <w:i/>
          <w:color w:val="000000" w:themeColor="text1"/>
          <w:sz w:val="30"/>
          <w:szCs w:val="30"/>
        </w:rPr>
        <w:t>Справочно</w:t>
      </w:r>
      <w:proofErr w:type="spellEnd"/>
      <w:r w:rsidRPr="006E30C0">
        <w:rPr>
          <w:rFonts w:ascii="Times New Roman" w:hAnsi="Times New Roman"/>
          <w:i/>
          <w:color w:val="000000" w:themeColor="text1"/>
          <w:sz w:val="30"/>
          <w:szCs w:val="30"/>
        </w:rPr>
        <w:t>. За 2022 год при рождении двух и более детей на приобретение детских вещей первой необходимости выплачено       157,9 тыс. руб. (130 семей на 260 детей).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Немалая помощь оказывается государством семьям, в которых воспитывается ребенок-инвалид.</w:t>
      </w:r>
      <w:r w:rsidRPr="006E30C0">
        <w:rPr>
          <w:rFonts w:ascii="Times New Roman" w:hAnsi="Times New Roman"/>
          <w:i/>
          <w:sz w:val="30"/>
          <w:szCs w:val="30"/>
        </w:rPr>
        <w:tab/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lastRenderedPageBreak/>
        <w:t>Так, детям-инвалидам до 18 лет назначаются социальные пенсии по инвалидности, размер которых дифференцирован в зависимости от степени утраты здоровья. В среднем ежемесячно на их выплату расходуется порядка 1,6 млн. руб.</w:t>
      </w:r>
    </w:p>
    <w:p w:rsidR="00FF198C" w:rsidRPr="006E30C0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Для матерей, достойно воспитавших пятерых и более детей, предусмотрена высокая государственная награда – </w:t>
      </w:r>
      <w:r w:rsidRPr="006E30C0">
        <w:rPr>
          <w:rFonts w:ascii="Times New Roman" w:hAnsi="Times New Roman"/>
          <w:b/>
          <w:color w:val="000000" w:themeColor="text1"/>
          <w:sz w:val="30"/>
          <w:szCs w:val="30"/>
        </w:rPr>
        <w:t>орден Матери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и производится денежная выплата в размере 5 БПМ.</w:t>
      </w:r>
    </w:p>
    <w:p w:rsidR="00FF198C" w:rsidRPr="00D20A8E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Этот высокий знак материнской доблести был учрежден Указом Президента Республики Беларусь в 1995 году. Всего с 1996 года орденом Матери </w:t>
      </w:r>
      <w:r w:rsidRPr="006E30C0">
        <w:rPr>
          <w:rFonts w:ascii="Times New Roman" w:hAnsi="Times New Roman"/>
          <w:b/>
          <w:color w:val="000000" w:themeColor="text1"/>
          <w:sz w:val="30"/>
          <w:szCs w:val="30"/>
        </w:rPr>
        <w:t xml:space="preserve">награждено </w:t>
      </w:r>
      <w:r w:rsidRPr="00D20A8E">
        <w:rPr>
          <w:rFonts w:ascii="Times New Roman" w:hAnsi="Times New Roman"/>
          <w:b/>
          <w:color w:val="000000" w:themeColor="text1"/>
          <w:sz w:val="30"/>
          <w:szCs w:val="30"/>
        </w:rPr>
        <w:t>3 738 женщин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Брестской области. </w:t>
      </w:r>
      <w:r w:rsidRPr="00D20A8E">
        <w:rPr>
          <w:rFonts w:ascii="Times New Roman" w:hAnsi="Times New Roman"/>
          <w:color w:val="000000" w:themeColor="text1"/>
          <w:sz w:val="30"/>
          <w:szCs w:val="30"/>
        </w:rPr>
        <w:t>В 2022 году награждено 166 женщин.</w:t>
      </w:r>
    </w:p>
    <w:p w:rsidR="00FF198C" w:rsidRPr="00800ECF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103D6B">
        <w:rPr>
          <w:rFonts w:ascii="Times New Roman" w:hAnsi="Times New Roman"/>
          <w:bCs/>
          <w:color w:val="000000" w:themeColor="text1"/>
          <w:sz w:val="30"/>
          <w:szCs w:val="30"/>
        </w:rPr>
        <w:t>С 1 января 2015 года</w:t>
      </w:r>
      <w:r w:rsidRPr="00103D6B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реализуется программа семейного капитала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 xml:space="preserve">, которая </w:t>
      </w:r>
      <w:r w:rsidRPr="00103D6B">
        <w:rPr>
          <w:rFonts w:ascii="Times New Roman" w:hAnsi="Times New Roman"/>
          <w:b/>
          <w:color w:val="000000" w:themeColor="text1"/>
          <w:sz w:val="30"/>
          <w:szCs w:val="30"/>
        </w:rPr>
        <w:t xml:space="preserve">продлена 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 xml:space="preserve">с 1 января 2020 г. по 31 декабря 2024 г. </w:t>
      </w:r>
      <w:r w:rsidRPr="00103D6B">
        <w:rPr>
          <w:rFonts w:ascii="Times New Roman" w:hAnsi="Times New Roman"/>
          <w:i/>
          <w:iCs/>
          <w:color w:val="000000" w:themeColor="text1"/>
          <w:sz w:val="30"/>
          <w:szCs w:val="30"/>
        </w:rPr>
        <w:t>(Указ Президента Республики Беларусь от 18 сентября 2019 г. № 345 «О 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> </w:t>
      </w:r>
      <w:r w:rsidRPr="00103D6B">
        <w:rPr>
          <w:rFonts w:ascii="Times New Roman" w:hAnsi="Times New Roman"/>
          <w:i/>
          <w:iCs/>
          <w:color w:val="000000" w:themeColor="text1"/>
          <w:sz w:val="30"/>
          <w:szCs w:val="30"/>
        </w:rPr>
        <w:t>семейном капитале»)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> с  расширением направлений его досрочного использования исходя из интересов многодетных семей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800ECF">
        <w:rPr>
          <w:rFonts w:ascii="Times New Roman" w:hAnsi="Times New Roman"/>
          <w:i/>
          <w:color w:val="000000" w:themeColor="text1"/>
          <w:sz w:val="30"/>
          <w:szCs w:val="30"/>
        </w:rPr>
        <w:t>(</w:t>
      </w:r>
      <w:r w:rsidRPr="00800ECF">
        <w:rPr>
          <w:rFonts w:ascii="Times New Roman" w:eastAsia="Times New Roman" w:hAnsi="Times New Roman"/>
          <w:i/>
          <w:sz w:val="30"/>
          <w:szCs w:val="30"/>
          <w:lang w:eastAsia="ru-RU"/>
        </w:rPr>
        <w:t>Указом Президента Республики Беларусь от 12 октября 2021 г. № 389 «Об использовании семейного капитала»).</w:t>
      </w:r>
    </w:p>
    <w:p w:rsidR="00FF198C" w:rsidRDefault="00FF198C" w:rsidP="00FF19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2A7A9A">
        <w:rPr>
          <w:rFonts w:ascii="Times New Roman" w:hAnsi="Times New Roman"/>
          <w:sz w:val="30"/>
          <w:szCs w:val="30"/>
          <w:lang w:eastAsia="ru-RU"/>
        </w:rPr>
        <w:t>За 202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2A7A9A">
        <w:rPr>
          <w:rFonts w:ascii="Times New Roman" w:hAnsi="Times New Roman"/>
          <w:sz w:val="30"/>
          <w:szCs w:val="30"/>
          <w:lang w:eastAsia="ru-RU"/>
        </w:rPr>
        <w:t xml:space="preserve"> год местными исполнительными и распорядительными органами семейный капитал назначен </w:t>
      </w:r>
      <w:r w:rsidRPr="002A7A9A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,7 тыс.</w:t>
      </w:r>
      <w:r w:rsidRPr="00F47E96">
        <w:rPr>
          <w:rFonts w:ascii="Times New Roman" w:hAnsi="Times New Roman"/>
          <w:sz w:val="24"/>
          <w:szCs w:val="24"/>
        </w:rPr>
        <w:t xml:space="preserve"> </w:t>
      </w:r>
      <w:r w:rsidRPr="002A7A9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семьям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FF198C" w:rsidRPr="00103D6B" w:rsidRDefault="00FF198C" w:rsidP="00FF19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Справочно</w:t>
      </w:r>
      <w:proofErr w:type="spellEnd"/>
      <w:r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. За 2015-2022 годы </w:t>
      </w:r>
      <w:r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семейный капитал назначен 24</w:t>
      </w:r>
      <w:r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,</w:t>
      </w:r>
      <w:r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 тыс. </w:t>
      </w:r>
      <w:r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семьям.</w:t>
      </w:r>
    </w:p>
    <w:p w:rsidR="00FF198C" w:rsidRPr="002060D3" w:rsidRDefault="00FF198C" w:rsidP="00FF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С 1 января 2023 г. </w:t>
      </w:r>
      <w:r w:rsidRPr="002060D3"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семейный капитал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 xml:space="preserve">29 950 руб. </w:t>
      </w:r>
      <w:r w:rsidRPr="002060D3"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назначается семьям при рождении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(усыновлении, удочерении) </w:t>
      </w:r>
      <w:r w:rsidRPr="002060D3"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третьего или последующих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 xml:space="preserve">детей </w:t>
      </w:r>
      <w:r w:rsidRPr="002060D3"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>в период </w:t>
      </w:r>
      <w:r w:rsidRPr="002060D3">
        <w:rPr>
          <w:rFonts w:ascii="Times New Roman" w:eastAsia="Times New Roman" w:hAnsi="Times New Roman"/>
          <w:bCs/>
          <w:color w:val="121212"/>
          <w:sz w:val="30"/>
          <w:szCs w:val="30"/>
          <w:lang w:eastAsia="ru-RU"/>
        </w:rPr>
        <w:t>с 1 января по 31 декабря 2023 г.</w:t>
      </w:r>
      <w:r w:rsidR="004066CE">
        <w:rPr>
          <w:rFonts w:ascii="Times New Roman" w:eastAsia="Times New Roman" w:hAnsi="Times New Roman"/>
          <w:bCs/>
          <w:color w:val="12121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(с</w:t>
      </w:r>
      <w:r w:rsidRPr="00103D6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1 января 2022 г. – </w:t>
      </w:r>
      <w:r w:rsidRPr="00103D6B"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  <w:lang w:eastAsia="ru-RU"/>
        </w:rPr>
        <w:t>25 995 руб</w:t>
      </w:r>
      <w:r w:rsidRPr="002A7A9A"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  <w:lang w:eastAsia="ru-RU"/>
        </w:rPr>
        <w:t xml:space="preserve">., </w:t>
      </w:r>
      <w:r w:rsidRPr="002A7A9A">
        <w:rPr>
          <w:rFonts w:ascii="Times New Roman" w:hAnsi="Times New Roman"/>
          <w:i/>
          <w:sz w:val="30"/>
          <w:szCs w:val="30"/>
          <w:lang w:eastAsia="ru-RU"/>
        </w:rPr>
        <w:t xml:space="preserve">с 1 января 2021 г. – </w:t>
      </w:r>
      <w:r w:rsidRPr="002A7A9A">
        <w:rPr>
          <w:rFonts w:ascii="Times New Roman" w:hAnsi="Times New Roman"/>
          <w:bCs/>
          <w:i/>
          <w:sz w:val="30"/>
          <w:szCs w:val="30"/>
          <w:lang w:eastAsia="ru-RU"/>
        </w:rPr>
        <w:t xml:space="preserve">23 737,5 руб., </w:t>
      </w:r>
      <w:r w:rsidRPr="002A7A9A">
        <w:rPr>
          <w:rFonts w:ascii="Times New Roman" w:hAnsi="Times New Roman"/>
          <w:i/>
          <w:sz w:val="30"/>
          <w:szCs w:val="30"/>
          <w:lang w:eastAsia="ru-RU"/>
        </w:rPr>
        <w:t>с 1 января 2020 г. – 22 500 руб.)</w:t>
      </w:r>
      <w:r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Активно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 развивается государственная адресная социальная помощь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для малообеспеченных семей и семей, оказавшихся в трудной жизненной ситуации.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За 2022 год 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ежемесячное социальное пособие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получили 2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2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тыс. семей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(10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,1 тыс.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человек) на сумму 7,7 млн. руб., в  том числе 1</w:t>
      </w:r>
      <w:r>
        <w:rPr>
          <w:rFonts w:ascii="Times New Roman" w:hAnsi="Times New Roman"/>
          <w:color w:val="000000" w:themeColor="text1"/>
          <w:sz w:val="30"/>
          <w:szCs w:val="30"/>
        </w:rPr>
        <w:t>,5 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многодетных (8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человек)  на сумму 6,9 млн. руб.</w:t>
      </w:r>
    </w:p>
    <w:p w:rsidR="00FF198C" w:rsidRPr="002D4929" w:rsidRDefault="00FF198C" w:rsidP="00FF1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Единовременное пособие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получили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615 семей (2</w:t>
      </w:r>
      <w:r>
        <w:rPr>
          <w:rFonts w:ascii="Times New Roman" w:hAnsi="Times New Roman"/>
          <w:color w:val="000000" w:themeColor="text1"/>
          <w:sz w:val="30"/>
          <w:szCs w:val="30"/>
        </w:rPr>
        <w:t>,0 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человек) на сумму 297,75 тыс. руб., в том числе 140 многодетных (772 человека) на сумму 88,14 тыс. руб.</w:t>
      </w:r>
    </w:p>
    <w:p w:rsidR="004066CE" w:rsidRDefault="00FF198C" w:rsidP="00FF1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2D4929">
        <w:rPr>
          <w:color w:val="000000" w:themeColor="text1"/>
          <w:sz w:val="30"/>
          <w:szCs w:val="30"/>
        </w:rPr>
        <w:t xml:space="preserve">Одним из видов социальной поддержки семей с детьми-инвалидами является оказание услуги </w:t>
      </w:r>
      <w:proofErr w:type="gramStart"/>
      <w:r w:rsidRPr="002D4929">
        <w:rPr>
          <w:color w:val="000000" w:themeColor="text1"/>
          <w:sz w:val="30"/>
          <w:szCs w:val="30"/>
        </w:rPr>
        <w:t xml:space="preserve">–  </w:t>
      </w:r>
      <w:r w:rsidRPr="002D4929">
        <w:rPr>
          <w:rStyle w:val="a3"/>
          <w:color w:val="000000" w:themeColor="text1"/>
          <w:sz w:val="30"/>
          <w:szCs w:val="30"/>
        </w:rPr>
        <w:t>социальная</w:t>
      </w:r>
      <w:proofErr w:type="gramEnd"/>
      <w:r w:rsidRPr="002D4929">
        <w:rPr>
          <w:rStyle w:val="a3"/>
          <w:color w:val="000000" w:themeColor="text1"/>
          <w:sz w:val="30"/>
          <w:szCs w:val="30"/>
        </w:rPr>
        <w:t xml:space="preserve"> передышка, </w:t>
      </w:r>
      <w:r w:rsidRPr="009D003E">
        <w:rPr>
          <w:rStyle w:val="a3"/>
          <w:color w:val="000000" w:themeColor="text1"/>
          <w:sz w:val="30"/>
          <w:szCs w:val="30"/>
        </w:rPr>
        <w:t xml:space="preserve">которая предоставляется </w:t>
      </w:r>
      <w:r w:rsidRPr="009D003E">
        <w:rPr>
          <w:rStyle w:val="a3"/>
          <w:i/>
          <w:color w:val="000000" w:themeColor="text1"/>
          <w:sz w:val="30"/>
          <w:szCs w:val="30"/>
        </w:rPr>
        <w:t>в государственном учреждении «</w:t>
      </w:r>
      <w:proofErr w:type="spellStart"/>
      <w:r w:rsidRPr="009D003E">
        <w:rPr>
          <w:rStyle w:val="a3"/>
          <w:i/>
          <w:color w:val="000000" w:themeColor="text1"/>
          <w:sz w:val="30"/>
          <w:szCs w:val="30"/>
        </w:rPr>
        <w:t>Городищенский</w:t>
      </w:r>
      <w:proofErr w:type="spellEnd"/>
      <w:r w:rsidRPr="009D003E">
        <w:rPr>
          <w:rStyle w:val="a3"/>
          <w:i/>
          <w:color w:val="000000" w:themeColor="text1"/>
          <w:sz w:val="30"/>
          <w:szCs w:val="30"/>
        </w:rPr>
        <w:t xml:space="preserve"> дом-интернат для детей-инвалидов с особенностями психофизического развития».</w:t>
      </w:r>
      <w:r w:rsidRPr="002D4929">
        <w:rPr>
          <w:color w:val="000000" w:themeColor="text1"/>
          <w:sz w:val="30"/>
          <w:szCs w:val="30"/>
        </w:rPr>
        <w:t xml:space="preserve"> </w:t>
      </w:r>
    </w:p>
    <w:p w:rsidR="00FF198C" w:rsidRPr="002D4929" w:rsidRDefault="00FF198C" w:rsidP="00FF1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 w:themeColor="text1"/>
          <w:sz w:val="30"/>
          <w:szCs w:val="30"/>
        </w:rPr>
      </w:pPr>
      <w:r w:rsidRPr="002D4929">
        <w:rPr>
          <w:color w:val="000000" w:themeColor="text1"/>
          <w:sz w:val="30"/>
          <w:szCs w:val="30"/>
        </w:rPr>
        <w:lastRenderedPageBreak/>
        <w:t xml:space="preserve">За период пребывания ребенка родители оплачивают только питание, при этом за семьей сохраняется право на получение социальной пенсии и пособия. Сегодня эта услуга предоставляется </w:t>
      </w:r>
      <w:r w:rsidRPr="009D003E">
        <w:rPr>
          <w:b/>
          <w:color w:val="000000" w:themeColor="text1"/>
          <w:sz w:val="30"/>
          <w:szCs w:val="30"/>
        </w:rPr>
        <w:t>на период </w:t>
      </w:r>
      <w:r>
        <w:rPr>
          <w:b/>
          <w:color w:val="000000" w:themeColor="text1"/>
          <w:sz w:val="30"/>
          <w:szCs w:val="30"/>
        </w:rPr>
        <w:t xml:space="preserve"> </w:t>
      </w:r>
      <w:r w:rsidRPr="009D003E">
        <w:rPr>
          <w:b/>
          <w:bCs/>
          <w:color w:val="000000" w:themeColor="text1"/>
          <w:sz w:val="30"/>
          <w:szCs w:val="30"/>
        </w:rPr>
        <w:t>до</w:t>
      </w:r>
      <w:r>
        <w:rPr>
          <w:b/>
          <w:bCs/>
          <w:color w:val="000000" w:themeColor="text1"/>
          <w:sz w:val="30"/>
          <w:szCs w:val="30"/>
        </w:rPr>
        <w:t xml:space="preserve">  </w:t>
      </w:r>
      <w:r w:rsidRPr="002D4929">
        <w:rPr>
          <w:b/>
          <w:bCs/>
          <w:color w:val="000000" w:themeColor="text1"/>
          <w:sz w:val="30"/>
          <w:szCs w:val="30"/>
        </w:rPr>
        <w:t>56 </w:t>
      </w:r>
      <w:r w:rsidRPr="009D003E">
        <w:rPr>
          <w:b/>
          <w:color w:val="000000" w:themeColor="text1"/>
          <w:sz w:val="30"/>
          <w:szCs w:val="30"/>
        </w:rPr>
        <w:t xml:space="preserve">дней </w:t>
      </w:r>
      <w:r w:rsidRPr="002D4929">
        <w:rPr>
          <w:color w:val="000000" w:themeColor="text1"/>
          <w:sz w:val="30"/>
          <w:szCs w:val="30"/>
        </w:rPr>
        <w:t>в календарном году.</w:t>
      </w:r>
    </w:p>
    <w:p w:rsidR="00FF198C" w:rsidRPr="00FA770B" w:rsidRDefault="00FF198C" w:rsidP="00FF1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 w:themeColor="text1"/>
          <w:sz w:val="30"/>
          <w:szCs w:val="30"/>
          <w:u w:val="single"/>
        </w:rPr>
      </w:pPr>
      <w:r w:rsidRPr="00FA770B">
        <w:rPr>
          <w:color w:val="000000" w:themeColor="text1"/>
          <w:spacing w:val="-2"/>
          <w:sz w:val="30"/>
          <w:szCs w:val="30"/>
        </w:rPr>
        <w:t>В 2022 году услугой социальной передышки воспользовались 16</w:t>
      </w:r>
      <w:r>
        <w:rPr>
          <w:color w:val="000000" w:themeColor="text1"/>
          <w:spacing w:val="-2"/>
          <w:sz w:val="30"/>
          <w:szCs w:val="30"/>
        </w:rPr>
        <w:t> </w:t>
      </w:r>
      <w:r w:rsidRPr="00FA770B">
        <w:rPr>
          <w:color w:val="000000" w:themeColor="text1"/>
          <w:spacing w:val="-2"/>
          <w:sz w:val="30"/>
          <w:szCs w:val="30"/>
        </w:rPr>
        <w:t>семей.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</w:pPr>
      <w:r w:rsidRPr="002D4929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  <w:t>Система социального обслуживания семей с детьми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В системе органов по труду, занятости и социальной защите функционируют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20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территориальных центров социального обслуживания населения.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</w:t>
      </w:r>
      <w:r>
        <w:rPr>
          <w:rFonts w:ascii="Times New Roman" w:hAnsi="Times New Roman"/>
          <w:color w:val="000000" w:themeColor="text1"/>
          <w:sz w:val="30"/>
          <w:szCs w:val="30"/>
        </w:rPr>
        <w:t>угие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На учете в территориальных центрах социального обслуживания населения области по состоянию на 1 января 2023 г. состояло 47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3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 тыс. семей,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воспитывающи</w:t>
      </w:r>
      <w:r>
        <w:rPr>
          <w:rFonts w:ascii="Times New Roman" w:hAnsi="Times New Roman"/>
          <w:color w:val="000000" w:themeColor="text1"/>
          <w:sz w:val="30"/>
          <w:szCs w:val="30"/>
        </w:rPr>
        <w:t>х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несовершеннолетних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детей, из них 25,1 тыс. семей – многодетных, 5,4 тыс. семей –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воспитывающих ребенка-инвалида (детей-инвалидов)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FF198C" w:rsidRPr="00792815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</w:rPr>
      </w:pPr>
      <w:r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В территориальных 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другие.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D003E">
        <w:rPr>
          <w:rFonts w:ascii="Times New Roman" w:hAnsi="Times New Roman"/>
          <w:bCs/>
          <w:color w:val="000000" w:themeColor="text1"/>
          <w:sz w:val="30"/>
          <w:szCs w:val="30"/>
        </w:rPr>
        <w:t>Наиболее востребованной у семей, воспитывающих детей, является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услуга почасового ухода за детьми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:rsidR="00FF198C" w:rsidRPr="002D4929" w:rsidRDefault="00FF198C" w:rsidP="00FF1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В 2022 году такой услугой воспользовались 332 семьи, из них 114</w:t>
      </w:r>
      <w:r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семей с детьми-инвалидами, 212 семей с «двойняшками» и 2 семьи с</w:t>
      </w:r>
      <w:r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«тройняшками», 4 семьям, в которых родители являются инвалидами </w:t>
      </w:r>
      <w:r w:rsidRPr="002D4929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Pr="002D4929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группы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Для организации комплексного подхода в решении проблем семьи в центрах оказывается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социального патроната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FF198C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A770B">
        <w:rPr>
          <w:rFonts w:ascii="Times New Roman" w:hAnsi="Times New Roman"/>
          <w:color w:val="000000" w:themeColor="text1"/>
          <w:sz w:val="30"/>
          <w:szCs w:val="30"/>
        </w:rPr>
        <w:t>В 2022 году такую услугу получила 361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A770B">
        <w:rPr>
          <w:rFonts w:ascii="Times New Roman" w:hAnsi="Times New Roman"/>
          <w:color w:val="000000" w:themeColor="text1"/>
          <w:sz w:val="30"/>
          <w:szCs w:val="30"/>
        </w:rPr>
        <w:t>семья, в том числе: многодетные – 103, неполные – 45, семьи, воспитывающие детей-инвалидов – 179.</w:t>
      </w:r>
    </w:p>
    <w:p w:rsidR="004066CE" w:rsidRPr="00FA770B" w:rsidRDefault="004066CE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lastRenderedPageBreak/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временного приюта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F198C" w:rsidRPr="002D4929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proofErr w:type="spellStart"/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>Справочно</w:t>
      </w:r>
      <w:proofErr w:type="spellEnd"/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. </w:t>
      </w:r>
      <w:r w:rsidRPr="002D4929">
        <w:rPr>
          <w:rFonts w:ascii="Times New Roman" w:hAnsi="Times New Roman"/>
          <w:i/>
          <w:iCs/>
          <w:color w:val="000000" w:themeColor="text1"/>
          <w:sz w:val="30"/>
          <w:szCs w:val="30"/>
        </w:rPr>
        <w:t>В территориальных центрах Брестской области функционируют 18</w:t>
      </w:r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 «кризисных» комнат.</w:t>
      </w:r>
      <w:r w:rsidRPr="002D4929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</w:p>
    <w:p w:rsidR="00FF198C" w:rsidRPr="000C1B1D" w:rsidRDefault="00FF198C" w:rsidP="00FF19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C1B1D">
        <w:rPr>
          <w:rFonts w:ascii="Times New Roman" w:hAnsi="Times New Roman"/>
          <w:color w:val="000000" w:themeColor="text1"/>
          <w:sz w:val="30"/>
          <w:szCs w:val="30"/>
        </w:rPr>
        <w:t>В 2022 году в «кризисных» комнатах проживало 79 человек, в том числе 69 –  пострадавших от насилия.</w:t>
      </w:r>
    </w:p>
    <w:p w:rsidR="00AB7838" w:rsidRDefault="00FF198C" w:rsidP="00406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Cs/>
          <w:color w:val="000000" w:themeColor="text1"/>
          <w:sz w:val="30"/>
          <w:szCs w:val="30"/>
        </w:rPr>
        <w:t>Оказание социальных услуг осуществляется по заявительному принципу при обращении в центр по месту жительства.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 На главной странице сайта комитета по труду, занятости и социальной защите Брестского облисполкома и сайтах </w:t>
      </w:r>
      <w:proofErr w:type="spellStart"/>
      <w:r w:rsidRPr="002D4929">
        <w:rPr>
          <w:rFonts w:ascii="Times New Roman" w:hAnsi="Times New Roman"/>
          <w:color w:val="000000" w:themeColor="text1"/>
          <w:sz w:val="30"/>
          <w:szCs w:val="30"/>
        </w:rPr>
        <w:t>горрайисполкомов</w:t>
      </w:r>
      <w:proofErr w:type="spellEnd"/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размещены баннеры «Профилактика насилия в семье», при нажатии на который открывается информация по вопросам насилия в семье, в том числе порядок и условия оказания услуги временного приюта на базе «кризисной» комнаты, контактные телефоны территориальных центров, службы 102, круглосуточные, «телефоны доверия» для лиц, пострадавших от насилия в семье</w:t>
      </w:r>
      <w:r w:rsidRPr="002D492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и др</w:t>
      </w:r>
      <w:r>
        <w:rPr>
          <w:rFonts w:ascii="Times New Roman" w:hAnsi="Times New Roman"/>
          <w:color w:val="000000" w:themeColor="text1"/>
          <w:sz w:val="30"/>
          <w:szCs w:val="30"/>
        </w:rPr>
        <w:t>угие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AB7838" w:rsidRPr="00D84C4A" w:rsidRDefault="00D84C4A" w:rsidP="00FF19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30"/>
          <w:szCs w:val="30"/>
          <w:u w:val="single"/>
        </w:rPr>
        <w:t>Повышение</w:t>
      </w:r>
      <w:r w:rsidR="00AB7838" w:rsidRPr="00D84C4A">
        <w:rPr>
          <w:rFonts w:ascii="Times New Roman" w:hAnsi="Times New Roman"/>
          <w:b/>
          <w:i/>
          <w:color w:val="000000" w:themeColor="text1"/>
          <w:sz w:val="30"/>
          <w:szCs w:val="30"/>
          <w:u w:val="single"/>
        </w:rPr>
        <w:t xml:space="preserve"> доступности и качества образования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сфере </w:t>
      </w:r>
      <w:r w:rsidRPr="00AB7838">
        <w:rPr>
          <w:rFonts w:ascii="Times New Roman" w:hAnsi="Times New Roman" w:cs="Times New Roman"/>
          <w:b/>
          <w:i/>
          <w:sz w:val="30"/>
          <w:szCs w:val="30"/>
        </w:rPr>
        <w:t>дошкольного образования</w:t>
      </w:r>
      <w:r w:rsidRPr="00AB7838">
        <w:rPr>
          <w:rFonts w:ascii="Times New Roman" w:hAnsi="Times New Roman" w:cs="Times New Roman"/>
          <w:sz w:val="30"/>
          <w:szCs w:val="30"/>
        </w:rPr>
        <w:t xml:space="preserve">: в 2023/2024 учебном году в Брестской области функционирует 551 учреждение образования, реализующее образовательную программу дошкольного (специального) образования, а также  3 специальные школы-интернаты, реализующие специальное образование на уровне дошкольного, проектная мощность которых составляет 67150 мест. </w:t>
      </w:r>
    </w:p>
    <w:p w:rsidR="00AB7838" w:rsidRPr="00AB7838" w:rsidRDefault="00AB7838" w:rsidP="00AB7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Ведется работа по решению основных задач: обеспечение доступности дошкольного образования, создание </w:t>
      </w:r>
      <w:proofErr w:type="spellStart"/>
      <w:r w:rsidRPr="00AB7838">
        <w:rPr>
          <w:rFonts w:ascii="Times New Roman" w:eastAsia="Calibri" w:hAnsi="Times New Roman" w:cs="Times New Roman"/>
          <w:color w:val="000000"/>
          <w:sz w:val="30"/>
          <w:szCs w:val="30"/>
        </w:rPr>
        <w:t>здоровьесберегающей</w:t>
      </w:r>
      <w:proofErr w:type="spellEnd"/>
      <w:r w:rsidRPr="00AB78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среды, </w:t>
      </w:r>
      <w:r w:rsidRPr="00AB7838">
        <w:rPr>
          <w:rFonts w:ascii="Times New Roman" w:hAnsi="Times New Roman" w:cs="Times New Roman"/>
          <w:sz w:val="30"/>
          <w:szCs w:val="30"/>
        </w:rPr>
        <w:t xml:space="preserve">укомплектованность учреждений дошкольного образования квалифицированными и компетентными специалистами. 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2023 году ликвидировано 5 учреждений дошкольного образования (далее – УДО) (Барановичский – 1, Каменецкий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Ляховичский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1, Пинский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Пружанский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1) и 5 реорганизовано путем присоединения с выведением из сети УДО) (Березовский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1, Кобринский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Малоритский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Столинский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1) из-за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малокомплектности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>. С населением проведена необходимая информационно-разъяснительная работа. Все обучающиеся определены в учреждения образования, организован подвоз.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Вместе с тем в перечне приоритетных вопросов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B7838">
        <w:rPr>
          <w:rFonts w:ascii="Times New Roman" w:hAnsi="Times New Roman" w:cs="Times New Roman"/>
          <w:sz w:val="30"/>
          <w:szCs w:val="30"/>
        </w:rPr>
        <w:t xml:space="preserve"> строительств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AB7838">
        <w:rPr>
          <w:rFonts w:ascii="Times New Roman" w:hAnsi="Times New Roman" w:cs="Times New Roman"/>
          <w:sz w:val="30"/>
          <w:szCs w:val="30"/>
        </w:rPr>
        <w:t>детских садов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5E1780">
        <w:rPr>
          <w:rFonts w:ascii="Times New Roman" w:hAnsi="Times New Roman" w:cs="Times New Roman"/>
          <w:sz w:val="30"/>
          <w:szCs w:val="30"/>
        </w:rPr>
        <w:t xml:space="preserve">новых </w:t>
      </w:r>
      <w:r>
        <w:rPr>
          <w:rFonts w:ascii="Times New Roman" w:hAnsi="Times New Roman" w:cs="Times New Roman"/>
          <w:sz w:val="30"/>
          <w:szCs w:val="30"/>
        </w:rPr>
        <w:t xml:space="preserve">микрорайонах </w:t>
      </w:r>
      <w:r w:rsidR="005E1780">
        <w:rPr>
          <w:rFonts w:ascii="Times New Roman" w:hAnsi="Times New Roman" w:cs="Times New Roman"/>
          <w:sz w:val="30"/>
          <w:szCs w:val="30"/>
        </w:rPr>
        <w:t>жилой застройки</w:t>
      </w:r>
      <w:r w:rsidRPr="00AB7838">
        <w:rPr>
          <w:rFonts w:ascii="Times New Roman" w:hAnsi="Times New Roman" w:cs="Times New Roman"/>
          <w:sz w:val="30"/>
          <w:szCs w:val="30"/>
        </w:rPr>
        <w:t>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lastRenderedPageBreak/>
        <w:t>С 2019 по 2023 год построено 9 учреждений дошкольного образования, 1 учебно-педагогический комплекс, 1 начальная школа, в 2 учреждениях образования проведена реконструкция. В целях снятия напряженности при определении детей раннего и дошкольного возраста в учреждения дошкольного образования в микрорайонах-новостройках за счет переоборудования помещений, открытия групп при строительстве учреждений общего среднего образования, а также за счет увеличения наполняемости групп,  дополнительно созданы места.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  Выполнение норматива обеспеченности детей раннего и дошкольного возраста местами в учреждениях дошкольного образования по Брестской области выполняется в среднем с превышением установленного норматива (85 %) и составляет 103,8% (2019 год –95,1 %; 2020 год – 91,9%; 2021 год – 95,95; 2022 год – 99,9%).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Охват детей пятилетнего возраста подготовкой к обучению в учреждениях общего среднего образования – 100%.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Созданы условия для получения дошкольного образования на дому воспитанникам, которые по медицинским показаниям не могут посещать учреждения дошкольного образования.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С 2022/2023 учебного года в учебной программе дошкольного образования со среднего дошкольного возраста (4-5 лет) по образовательной области «Ребенок и общество» введен раздел «Основы гражданско-патриотической культуры». Воспитанники и педагоги учреждений дошкольного образования принимают участие в республиканских конкурсах «Безопасное детство», «Я – исследователь».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В учреждениях образования реализовывается образовательная программа дополнительного образования детей и молодежи в объединениях по одному или нескольким профилям с изучением образовательных областей на повышенном уровне с учетом мнения родителей воспитанников, их склонностей, желаний и состояния здоровья.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B7838">
        <w:rPr>
          <w:rFonts w:ascii="Times New Roman" w:hAnsi="Times New Roman" w:cs="Times New Roman"/>
          <w:bCs/>
          <w:iCs/>
          <w:sz w:val="30"/>
          <w:szCs w:val="30"/>
        </w:rPr>
        <w:t xml:space="preserve">Продолжена целенаправленная работа по развитию и совершенствованию системы </w:t>
      </w:r>
      <w:r w:rsidRPr="005E178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общего среднего образования</w:t>
      </w:r>
      <w:r w:rsidRPr="00AB7838">
        <w:rPr>
          <w:rFonts w:ascii="Times New Roman" w:hAnsi="Times New Roman" w:cs="Times New Roman"/>
          <w:bCs/>
          <w:iCs/>
          <w:sz w:val="30"/>
          <w:szCs w:val="30"/>
        </w:rPr>
        <w:t xml:space="preserve">, повышению качества образования. </w:t>
      </w:r>
    </w:p>
    <w:p w:rsidR="00AB7838" w:rsidRPr="00AB7838" w:rsidRDefault="00AB7838" w:rsidP="00AB7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В 2023/2024 учебном году в области функционирует 472 (в 2018/2019 учебном году -  504)  учреждения общего среднего образования, в которых обучается 169,7 тыс. учащихся на уровне общего среднего образования (в 2018/2019 – 162,7 тыс. учащихся).</w:t>
      </w:r>
    </w:p>
    <w:p w:rsidR="004066CE" w:rsidRDefault="00AB7838" w:rsidP="00AB7838">
      <w:pPr>
        <w:pStyle w:val="1"/>
        <w:ind w:firstLine="709"/>
        <w:jc w:val="both"/>
        <w:rPr>
          <w:rFonts w:eastAsia="Calibri"/>
          <w:sz w:val="30"/>
          <w:szCs w:val="30"/>
        </w:rPr>
      </w:pPr>
      <w:r w:rsidRPr="00AB7838">
        <w:rPr>
          <w:rFonts w:eastAsia="Calibri"/>
          <w:sz w:val="30"/>
          <w:szCs w:val="30"/>
        </w:rPr>
        <w:t xml:space="preserve">В 2023 году 9 школ (Барановичский – 1, </w:t>
      </w:r>
      <w:proofErr w:type="spellStart"/>
      <w:r w:rsidRPr="00AB7838">
        <w:rPr>
          <w:rFonts w:eastAsia="Calibri"/>
          <w:sz w:val="30"/>
          <w:szCs w:val="30"/>
        </w:rPr>
        <w:t>Дрогичинский</w:t>
      </w:r>
      <w:proofErr w:type="spellEnd"/>
      <w:r w:rsidRPr="00AB7838">
        <w:rPr>
          <w:rFonts w:eastAsia="Calibri"/>
          <w:sz w:val="30"/>
          <w:szCs w:val="30"/>
        </w:rPr>
        <w:t xml:space="preserve"> – 1, Кобринский – 2, Пинский – 2, Каменецкий – 1, Ивановский – 1, </w:t>
      </w:r>
      <w:proofErr w:type="spellStart"/>
      <w:r w:rsidRPr="00AB7838">
        <w:rPr>
          <w:rFonts w:eastAsia="Calibri"/>
          <w:sz w:val="30"/>
          <w:szCs w:val="30"/>
        </w:rPr>
        <w:t>Ивацевичский</w:t>
      </w:r>
      <w:proofErr w:type="spellEnd"/>
      <w:r w:rsidRPr="00AB7838">
        <w:rPr>
          <w:rFonts w:eastAsia="Calibri"/>
          <w:sz w:val="30"/>
          <w:szCs w:val="30"/>
        </w:rPr>
        <w:t xml:space="preserve"> - 1) были закрыты в связи с малочисленностью и отсутствием перспективы на увеличение количества учащихся. </w:t>
      </w:r>
    </w:p>
    <w:p w:rsidR="00AB7838" w:rsidRPr="00AB7838" w:rsidRDefault="00AB7838" w:rsidP="00AB7838">
      <w:pPr>
        <w:pStyle w:val="1"/>
        <w:ind w:firstLine="709"/>
        <w:jc w:val="both"/>
        <w:rPr>
          <w:rFonts w:eastAsia="Calibri"/>
          <w:sz w:val="30"/>
          <w:szCs w:val="30"/>
        </w:rPr>
      </w:pPr>
      <w:r w:rsidRPr="00AB7838">
        <w:rPr>
          <w:rFonts w:eastAsia="Calibri"/>
          <w:sz w:val="30"/>
          <w:szCs w:val="30"/>
        </w:rPr>
        <w:lastRenderedPageBreak/>
        <w:t>Оптимизация учреждений позволила увеличить среднюю наполняемость классов в учреждениях в сельской местности до 10,9 учащихся.</w:t>
      </w:r>
    </w:p>
    <w:p w:rsidR="00AB7838" w:rsidRPr="00AB7838" w:rsidRDefault="00AB7838" w:rsidP="00AB7838">
      <w:pPr>
        <w:shd w:val="clear" w:color="auto" w:fill="FFFFFF"/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color w:val="002060"/>
          <w:sz w:val="30"/>
          <w:szCs w:val="30"/>
        </w:rPr>
        <w:t xml:space="preserve">  </w:t>
      </w:r>
      <w:r w:rsidRPr="00AB7838">
        <w:rPr>
          <w:rFonts w:ascii="Times New Roman" w:hAnsi="Times New Roman" w:cs="Times New Roman"/>
          <w:sz w:val="30"/>
          <w:szCs w:val="30"/>
        </w:rPr>
        <w:t xml:space="preserve">Для всех учащихся закрытых учреждений обеспечен подвоз в близлежащие школы, где имеется необходимая учебно-материальная и техническая база. </w:t>
      </w:r>
    </w:p>
    <w:p w:rsidR="00AB7838" w:rsidRPr="00AB7838" w:rsidRDefault="00AB7838" w:rsidP="00AB783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2022/2023 учебный год стал особенным для системы образования. Вступление в силу новой редакции Кодекса внесло определенные изменения в систему образования. Были </w:t>
      </w:r>
      <w:r w:rsidRPr="00AB7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введены в действие Правила для педагогических работников, Государственный школьный стандарт, новые правила аттестации учащихся и ряд нормативных правовых актов. </w:t>
      </w:r>
    </w:p>
    <w:p w:rsidR="00AB7838" w:rsidRPr="00AB7838" w:rsidRDefault="00AB7838" w:rsidP="00AB783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Все учреждения общего среднего образования, дошкольного и специального образования получили специальное разрешение на организацию образовательной деятельности – лицензию. </w:t>
      </w:r>
    </w:p>
    <w:p w:rsidR="00AB7838" w:rsidRPr="00AB7838" w:rsidRDefault="00AB7838" w:rsidP="00AB783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B7838">
        <w:rPr>
          <w:rFonts w:ascii="Times New Roman" w:hAnsi="Times New Roman" w:cs="Times New Roman"/>
          <w:sz w:val="30"/>
          <w:szCs w:val="30"/>
          <w:lang w:eastAsia="ru-RU"/>
        </w:rPr>
        <w:t xml:space="preserve">В современной школе эффективность урока во многом обеспечивается системным использованием информационных технологий. </w:t>
      </w:r>
      <w:r w:rsidRPr="00AB7838">
        <w:rPr>
          <w:rFonts w:ascii="Times New Roman" w:hAnsi="Times New Roman" w:cs="Times New Roman"/>
          <w:snapToGrid w:val="0"/>
          <w:sz w:val="30"/>
          <w:szCs w:val="30"/>
          <w:lang w:eastAsia="ru-RU"/>
        </w:rPr>
        <w:t>В учреждениях общего среднего образования области имеется 717 компьютерных классов (в том числе 16 мобильных компьютерных классов), 1 143 мультимедийных проектора, 360 интерактивных досок, 67 лингафонных кабинетов (в них установлено 530 компьютеров).</w:t>
      </w:r>
    </w:p>
    <w:p w:rsidR="00AB7838" w:rsidRPr="00AB7838" w:rsidRDefault="00AB7838" w:rsidP="00AB783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B7838">
        <w:rPr>
          <w:rFonts w:ascii="Times New Roman" w:hAnsi="Times New Roman"/>
          <w:sz w:val="30"/>
          <w:szCs w:val="30"/>
        </w:rPr>
        <w:t>Наличие доступа в Интернет (в том числе высокоскоростного) дает возможность активно использовать в образовательном процессе современные информационно-коммуникационные технологии. В Брестской области увеличилось количество используемых в образовательном процессе компьютеров, которые имеют доступ в Интернет, (в 2016 – 72,5% в 2015 - 72,2%). Информационно-коммуникационные технологии в образовательном процессе используют 86,2% педагогов (в 2015/2016 учебном году – 75,4%).</w:t>
      </w:r>
    </w:p>
    <w:p w:rsidR="00AB7838" w:rsidRPr="00AB7838" w:rsidRDefault="00AB7838" w:rsidP="00AB783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В целях обеспечения качества образования созданы равные возможности для изучения на повышенном уровне отдельных учебных предметов</w:t>
      </w:r>
      <w:r w:rsidR="00D73C0D">
        <w:rPr>
          <w:rFonts w:ascii="Times New Roman" w:hAnsi="Times New Roman" w:cs="Times New Roman"/>
          <w:sz w:val="30"/>
          <w:szCs w:val="30"/>
        </w:rPr>
        <w:t>,</w:t>
      </w:r>
      <w:r w:rsidRPr="00AB7838">
        <w:rPr>
          <w:rFonts w:ascii="Times New Roman" w:hAnsi="Times New Roman" w:cs="Times New Roman"/>
          <w:sz w:val="30"/>
          <w:szCs w:val="30"/>
        </w:rPr>
        <w:t xml:space="preserve"> начиная с VIII класса как в гимназиях, так и в общеобразовательных школах за счет часов факультативных занятий.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X – </w:t>
      </w:r>
      <w:r w:rsidRPr="00AB7838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AB7838">
        <w:rPr>
          <w:rFonts w:ascii="Times New Roman" w:hAnsi="Times New Roman" w:cs="Times New Roman"/>
          <w:sz w:val="30"/>
          <w:szCs w:val="30"/>
        </w:rPr>
        <w:t xml:space="preserve"> классах учреждений общего среднего образования продолжено</w:t>
      </w:r>
      <w:r w:rsidRPr="00AB78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B7838">
        <w:rPr>
          <w:rFonts w:ascii="Times New Roman" w:hAnsi="Times New Roman" w:cs="Times New Roman"/>
          <w:sz w:val="30"/>
          <w:szCs w:val="30"/>
        </w:rPr>
        <w:t xml:space="preserve">изучение отдельных учебных предметов на повышенном уровне. В каждом районе сформирована модель организации профильного обучения, в зависимости от желания учащихся, наличия педагогических кадров соответствующей квалификации, учебно-методического, материально-технического обеспечения и др.  Обеспечен прием в профильные классы на конкурсной основе </w:t>
      </w:r>
    </w:p>
    <w:p w:rsidR="00AB7838" w:rsidRPr="00AB7838" w:rsidRDefault="00AB7838" w:rsidP="00AB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lastRenderedPageBreak/>
        <w:t xml:space="preserve">С 2018/2019 учебного года организована профессиональная подготовка учащихся Х классов, которые изучают учебные предметы на базовом уровне.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2023/2024 учебном году учащиеся X-XI классов обучаются освоению 43 профессий.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94 % учащихся XI классов, обучавшихся профессии в 2022/2023 учебном году, получили свидетельство о присвоении квалификации (оператор ПЭВМ (32 % учащихся), швея (13,4%), столяр (7,2%), профессии сельскохозяйственного профиля – 12,9 %.  </w:t>
      </w:r>
    </w:p>
    <w:p w:rsidR="00A25C67" w:rsidRPr="00AB7838" w:rsidRDefault="00A25C67" w:rsidP="00A25C6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учреждениях общего среднего образования функционируют профильные классы профессиональной направленности (аграрной, педагогической, спортивно-педагогической, военно-патриотической, инженерной направленности), в которых обучается 1285 (12,8%) учащихся </w:t>
      </w:r>
      <w:r w:rsidRPr="00AB7838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AB7838">
        <w:rPr>
          <w:rFonts w:ascii="Times New Roman" w:hAnsi="Times New Roman" w:cs="Times New Roman"/>
          <w:sz w:val="30"/>
          <w:szCs w:val="30"/>
        </w:rPr>
        <w:t xml:space="preserve"> классов и 911 (9,5%) учащихся </w:t>
      </w:r>
      <w:r w:rsidRPr="00AB7838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AB7838"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связи с необходимостью обеспечения увеличения специалистов инженерного и естественно-научного направления </w:t>
      </w:r>
      <w:proofErr w:type="gramStart"/>
      <w:r w:rsidRPr="00AB7838">
        <w:rPr>
          <w:rFonts w:ascii="Times New Roman" w:hAnsi="Times New Roman" w:cs="Times New Roman"/>
          <w:sz w:val="30"/>
          <w:szCs w:val="30"/>
        </w:rPr>
        <w:t>в  2023</w:t>
      </w:r>
      <w:proofErr w:type="gramEnd"/>
      <w:r w:rsidRPr="00AB7838">
        <w:rPr>
          <w:rFonts w:ascii="Times New Roman" w:hAnsi="Times New Roman" w:cs="Times New Roman"/>
          <w:sz w:val="30"/>
          <w:szCs w:val="30"/>
        </w:rPr>
        <w:t xml:space="preserve">/2024 учебном году существенно расширится сеть классов инженерной направленности. В 25 учреждениях будут функционировать такие Х классы, в которых будут обучаться около 320 учащихся. Данные учреждения оснащены </w:t>
      </w:r>
      <w:r w:rsidRPr="00AB7838">
        <w:rPr>
          <w:rFonts w:ascii="Times New Roman" w:hAnsi="Times New Roman" w:cs="Times New Roman"/>
          <w:sz w:val="30"/>
          <w:szCs w:val="30"/>
          <w:lang w:val="en-US"/>
        </w:rPr>
        <w:t>STEAM</w:t>
      </w:r>
      <w:r w:rsidRPr="00AB7838">
        <w:rPr>
          <w:rFonts w:ascii="Times New Roman" w:hAnsi="Times New Roman" w:cs="Times New Roman"/>
          <w:sz w:val="30"/>
          <w:szCs w:val="30"/>
        </w:rPr>
        <w:t xml:space="preserve">-классами и комплектами робототехнического оборудования. Руководителям учреждений образования в целях совершенствования профориентации необходимо уже сейчас начать работу по взаимодействию с учреждениями высшего образования, в которых ведется обучение по инженерным специальностям.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сфере </w:t>
      </w:r>
      <w:r w:rsidRPr="00137C0B">
        <w:rPr>
          <w:rFonts w:ascii="Times New Roman" w:hAnsi="Times New Roman" w:cs="Times New Roman"/>
          <w:b/>
          <w:i/>
          <w:sz w:val="30"/>
          <w:szCs w:val="30"/>
        </w:rPr>
        <w:t>профессионального образования</w:t>
      </w:r>
      <w:r w:rsidRPr="00AB7838">
        <w:rPr>
          <w:rFonts w:ascii="Times New Roman" w:hAnsi="Times New Roman" w:cs="Times New Roman"/>
          <w:sz w:val="30"/>
          <w:szCs w:val="30"/>
        </w:rPr>
        <w:t xml:space="preserve">: в 31 колледже, подведомственном главному управлению по образованию облисполкома, получают  рабочие профессии почти 8,7 тысяч учащихся (на всех формах обучения) и более 4,6 тысяч учащихся - среднее специальное образование.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2022/2023 учебный год все профессионально-технические колледжи и профессиональные лицеи области начали в новом статусе – учреждение среднего специ</w:t>
      </w:r>
      <w:r w:rsidR="00EE4832">
        <w:rPr>
          <w:rFonts w:ascii="Times New Roman" w:hAnsi="Times New Roman" w:cs="Times New Roman"/>
          <w:sz w:val="30"/>
          <w:szCs w:val="30"/>
        </w:rPr>
        <w:t xml:space="preserve">ального образования – колледж. </w:t>
      </w:r>
      <w:r w:rsidRPr="00AB7838">
        <w:rPr>
          <w:rFonts w:ascii="Times New Roman" w:hAnsi="Times New Roman" w:cs="Times New Roman"/>
          <w:sz w:val="30"/>
          <w:szCs w:val="30"/>
        </w:rPr>
        <w:t>Все</w:t>
      </w:r>
      <w:r w:rsidR="00EE4832">
        <w:rPr>
          <w:rFonts w:ascii="Times New Roman" w:hAnsi="Times New Roman" w:cs="Times New Roman"/>
          <w:sz w:val="30"/>
          <w:szCs w:val="30"/>
        </w:rPr>
        <w:t xml:space="preserve"> к</w:t>
      </w:r>
      <w:r w:rsidRPr="00AB7838">
        <w:rPr>
          <w:rFonts w:ascii="Times New Roman" w:hAnsi="Times New Roman" w:cs="Times New Roman"/>
          <w:sz w:val="30"/>
          <w:szCs w:val="30"/>
        </w:rPr>
        <w:t xml:space="preserve">олледжи получили специальное разрешение на организацию образовательной деятельности - лицензию, прошли соответствующую аккредитацию на вид учреждения образования – колледж.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Тесные взаимодействия с заказчиками кадров, подготовка кадров на договорной основе обеспечивают возможность учреждениям среднего специального образования своевременно реагировать на изменения в экономике и предоставить первое рабочее место всем выпускникам.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lastRenderedPageBreak/>
        <w:t xml:space="preserve">В 2023 году выпущено 3312 человек, получивших профессионально-техническое и 1612 человек, получивших среднее специальное образование. На протяжении последних 7 лет, все, подлежащие распределению выпускники, получают направление на работу. Четвертый и выше квалификационный разряд получили 62% выпускников (2022 г. – 60,2%). </w:t>
      </w:r>
    </w:p>
    <w:p w:rsidR="00360739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Значительно активизировалась в 2023 году работа по организации целевой подготовки (профессионально-техническое образование: прием 2023 г. - 14,9% от контрольных цифр приема,    среднее специальное образование: прием 2023 г. – 13,2%), чему способствовали в том числе и ярмарки целевой подготовки.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текущем учебном году продолжается работа по профессиональной подготовке учащихся учреждений общего среднего образования на базе колледжей.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колледжах организована работа более 440 творческих объединений по интересам. Занятостью в кружковой деятельности было охвачено более 5800 учащихся. 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На протяжении более пяти лет учреждения среднего специального образования предоставляют возможность своим учащимся в период обучения получить дополнительную квалификацию. Ежегодно такой возможностью пользуется более 14% учащихся (от общего контингента).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целях повышения качества подготовки кадров, подготовки конкурентоспособного выпускника осуществляется экспериментальная и инновационная деятельность. 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На качество подготовки кадров работают 7 центров компетенций, оснащенных современной техникой и оборудованием.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Заслуживает положительной отметки большая работа коллективов учреждений образования «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 и «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Дрогичинский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 по организации работы учебных хозяйств.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7838">
        <w:rPr>
          <w:rFonts w:ascii="Times New Roman" w:hAnsi="Times New Roman" w:cs="Times New Roman"/>
          <w:color w:val="000000"/>
          <w:sz w:val="30"/>
          <w:szCs w:val="30"/>
        </w:rPr>
        <w:t>Согласно градостроительной документации и с учетом контингента детей  для обеспечения доступности образования осуществляется строительство учреждений образования.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7838">
        <w:rPr>
          <w:rFonts w:ascii="Times New Roman" w:hAnsi="Times New Roman" w:cs="Times New Roman"/>
          <w:color w:val="000000"/>
          <w:sz w:val="30"/>
          <w:szCs w:val="30"/>
        </w:rPr>
        <w:t>За период с 2019 по 2023 годы в области открыто 4047 ученических мест и 1970 мест для детей дошкольного возраста за счет строительства (13 объектов) и реконструкции (6) 19 объектов образования. За 2019-2022 годы затрачено на строительство объектов образования 105,7 млн. рублей. На 2023 год запланировано на эти цели 40,9 млн. рублей, профинансировано на 02.10.2023 29,0 млн. рублей (70,9%).</w:t>
      </w:r>
    </w:p>
    <w:p w:rsidR="00AB7838" w:rsidRPr="00AB7838" w:rsidRDefault="00AB7838" w:rsidP="00AB783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783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Ведется строительство детского сада в микрорайоне «Вулька-3» </w:t>
      </w:r>
      <w:r w:rsidR="00360739">
        <w:rPr>
          <w:rFonts w:ascii="Times New Roman" w:hAnsi="Times New Roman" w:cs="Times New Roman"/>
          <w:color w:val="000000"/>
          <w:sz w:val="30"/>
          <w:szCs w:val="30"/>
        </w:rPr>
        <w:t>г. </w:t>
      </w:r>
      <w:r w:rsidRPr="00AB7838">
        <w:rPr>
          <w:rFonts w:ascii="Times New Roman" w:hAnsi="Times New Roman" w:cs="Times New Roman"/>
          <w:color w:val="000000"/>
          <w:sz w:val="30"/>
          <w:szCs w:val="30"/>
        </w:rPr>
        <w:t xml:space="preserve">Бреста на 350 мест с вводом в эксплуатацию в 2024 году. </w:t>
      </w:r>
    </w:p>
    <w:p w:rsidR="00360739" w:rsidRDefault="00AB7838" w:rsidP="003607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7838">
        <w:rPr>
          <w:rFonts w:ascii="Times New Roman" w:hAnsi="Times New Roman" w:cs="Times New Roman"/>
          <w:color w:val="000000"/>
          <w:sz w:val="30"/>
          <w:szCs w:val="30"/>
        </w:rPr>
        <w:t>В 2025 году намечено построить 5 учреждений образования на 1320 мест и 770 дошкольных мест: средняя школа по Генплану 35 в микрорайоне «ЮЗМР-5» г. Бреста на 1020 мест, детские сады по ул. Лейтенанта Рябцева в г. Бресте на 190 мест, в микрорайоне «Боровки-2» г. Барановичи на 280 мест, школы-сады на 471 место, из них 150 дошкольных мест в г. Пинске и д. Тельмы-1 Брестского района (в стадии п</w:t>
      </w:r>
      <w:r w:rsidR="00360739">
        <w:rPr>
          <w:rFonts w:ascii="Times New Roman" w:hAnsi="Times New Roman" w:cs="Times New Roman"/>
          <w:color w:val="000000"/>
          <w:sz w:val="30"/>
          <w:szCs w:val="30"/>
        </w:rPr>
        <w:t xml:space="preserve">роектирования). </w:t>
      </w:r>
    </w:p>
    <w:p w:rsidR="004066CE" w:rsidRPr="004066CE" w:rsidRDefault="00AB7838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B7838">
        <w:rPr>
          <w:rFonts w:ascii="Times New Roman" w:hAnsi="Times New Roman" w:cs="Times New Roman"/>
          <w:bCs/>
          <w:iCs/>
          <w:sz w:val="30"/>
          <w:szCs w:val="30"/>
        </w:rPr>
        <w:t xml:space="preserve">На текущий и капитальный ремонт учреждений образования за 2019-2022 </w:t>
      </w:r>
      <w:r w:rsidR="00360739">
        <w:rPr>
          <w:rFonts w:ascii="Times New Roman" w:hAnsi="Times New Roman" w:cs="Times New Roman"/>
          <w:bCs/>
          <w:iCs/>
          <w:sz w:val="30"/>
          <w:szCs w:val="30"/>
        </w:rPr>
        <w:t xml:space="preserve">годы направлено из бюджета 65,1 </w:t>
      </w:r>
      <w:r w:rsidRPr="00AB7838">
        <w:rPr>
          <w:rFonts w:ascii="Times New Roman" w:hAnsi="Times New Roman" w:cs="Times New Roman"/>
          <w:bCs/>
          <w:iCs/>
          <w:sz w:val="30"/>
          <w:szCs w:val="30"/>
        </w:rPr>
        <w:t>млн. рублей. На 2023 года</w:t>
      </w:r>
      <w:r w:rsidR="00360739">
        <w:rPr>
          <w:rFonts w:ascii="Times New Roman" w:hAnsi="Times New Roman" w:cs="Times New Roman"/>
          <w:bCs/>
          <w:iCs/>
          <w:sz w:val="30"/>
          <w:szCs w:val="30"/>
        </w:rPr>
        <w:t xml:space="preserve"> на</w:t>
      </w:r>
      <w:r w:rsidRPr="00AB7838">
        <w:rPr>
          <w:rFonts w:ascii="Times New Roman" w:hAnsi="Times New Roman" w:cs="Times New Roman"/>
          <w:bCs/>
          <w:iCs/>
          <w:sz w:val="30"/>
          <w:szCs w:val="30"/>
        </w:rPr>
        <w:t xml:space="preserve"> эти цели </w:t>
      </w:r>
      <w:r w:rsidR="00360739">
        <w:rPr>
          <w:rFonts w:ascii="Times New Roman" w:hAnsi="Times New Roman" w:cs="Times New Roman"/>
          <w:bCs/>
          <w:iCs/>
          <w:sz w:val="30"/>
          <w:szCs w:val="30"/>
        </w:rPr>
        <w:t xml:space="preserve">запланировано 38,7 млн. рублей, </w:t>
      </w:r>
      <w:r w:rsidRPr="00AB7838">
        <w:rPr>
          <w:rFonts w:ascii="Times New Roman" w:hAnsi="Times New Roman" w:cs="Times New Roman"/>
          <w:bCs/>
          <w:iCs/>
          <w:sz w:val="30"/>
          <w:szCs w:val="30"/>
        </w:rPr>
        <w:t>на 02.10.2023 профинансировано</w:t>
      </w:r>
      <w:r w:rsidR="00D628F1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AB7838">
        <w:rPr>
          <w:rFonts w:ascii="Times New Roman" w:hAnsi="Times New Roman" w:cs="Times New Roman"/>
          <w:bCs/>
          <w:iCs/>
          <w:sz w:val="30"/>
          <w:szCs w:val="30"/>
        </w:rPr>
        <w:t>22,4 млн. рублей (57,9%).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84C4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Развитие здравоохранения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981D52">
        <w:rPr>
          <w:rFonts w:ascii="Times New Roman" w:eastAsia="Times New Roman" w:hAnsi="Times New Roman" w:cs="Times New Roman"/>
          <w:sz w:val="30"/>
          <w:szCs w:val="30"/>
        </w:rPr>
        <w:t xml:space="preserve">едицинская помощь в стационарных условиях населению </w:t>
      </w:r>
      <w:r>
        <w:rPr>
          <w:rFonts w:ascii="Times New Roman" w:eastAsia="Times New Roman" w:hAnsi="Times New Roman" w:cs="Times New Roman"/>
          <w:sz w:val="30"/>
          <w:szCs w:val="30"/>
        </w:rPr>
        <w:t>области</w:t>
      </w:r>
      <w:r w:rsidRPr="00981D52">
        <w:rPr>
          <w:rFonts w:ascii="Times New Roman" w:eastAsia="Times New Roman" w:hAnsi="Times New Roman" w:cs="Times New Roman"/>
          <w:sz w:val="30"/>
          <w:szCs w:val="30"/>
        </w:rPr>
        <w:t xml:space="preserve"> оказывается </w:t>
      </w:r>
      <w:r>
        <w:rPr>
          <w:rFonts w:ascii="Times New Roman" w:eastAsia="Times New Roman" w:hAnsi="Times New Roman" w:cs="Times New Roman"/>
          <w:sz w:val="30"/>
          <w:szCs w:val="30"/>
        </w:rPr>
        <w:t>89</w:t>
      </w:r>
      <w:r w:rsidRPr="00981D52">
        <w:rPr>
          <w:rFonts w:ascii="Times New Roman" w:eastAsia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eastAsia="Times New Roman" w:hAnsi="Times New Roman" w:cs="Times New Roman"/>
          <w:sz w:val="30"/>
          <w:szCs w:val="30"/>
        </w:rPr>
        <w:t>ями</w:t>
      </w:r>
      <w:r w:rsidRPr="00981D52">
        <w:rPr>
          <w:rFonts w:ascii="Times New Roman" w:eastAsia="Times New Roman" w:hAnsi="Times New Roman" w:cs="Times New Roman"/>
          <w:sz w:val="30"/>
          <w:szCs w:val="30"/>
        </w:rPr>
        <w:t xml:space="preserve">, общей коечной </w:t>
      </w:r>
      <w:r w:rsidRPr="002F62D6">
        <w:rPr>
          <w:rFonts w:ascii="Times New Roman" w:eastAsia="Times New Roman" w:hAnsi="Times New Roman" w:cs="Times New Roman"/>
          <w:sz w:val="30"/>
          <w:szCs w:val="30"/>
        </w:rPr>
        <w:t xml:space="preserve">мощностью 12823 коек. 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spellStart"/>
      <w:r w:rsidRPr="002F62D6">
        <w:rPr>
          <w:rFonts w:ascii="Times New Roman" w:hAnsi="Times New Roman"/>
          <w:i/>
          <w:sz w:val="26"/>
          <w:szCs w:val="26"/>
        </w:rPr>
        <w:t>Справочно</w:t>
      </w:r>
      <w:proofErr w:type="spellEnd"/>
      <w:r w:rsidRPr="002F62D6">
        <w:rPr>
          <w:rFonts w:ascii="Times New Roman" w:hAnsi="Times New Roman"/>
          <w:i/>
          <w:sz w:val="26"/>
          <w:szCs w:val="26"/>
        </w:rPr>
        <w:t xml:space="preserve">: </w:t>
      </w:r>
      <w:r w:rsidRPr="002F62D6">
        <w:rPr>
          <w:rFonts w:ascii="Times New Roman" w:eastAsia="Times New Roman" w:hAnsi="Times New Roman" w:cs="Times New Roman"/>
          <w:i/>
          <w:sz w:val="26"/>
          <w:szCs w:val="26"/>
        </w:rPr>
        <w:t xml:space="preserve">2 областными больницами, 18 городскими больницами, 3 детскими городскими больницами, 1 городской больницей скорой медицинской помощи, 13 центральными районными больницами, 1 районной больницей, 22 участковыми больницами, 17 больницами сестринского ухода, 4 родильными домами, 3 областными психиатрическими больницами, 2 специализированными больницами-хосписами, 3 специализированными центрами медицинской реабилитации для детей. В области функционирует 15 диспансеров, 12 из которых имеют стационары. </w:t>
      </w:r>
      <w:r w:rsidRPr="002F62D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 области работает 3 межрайоных центра: Брест, Пинск, Барановичи. 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F62D6">
        <w:rPr>
          <w:rFonts w:ascii="Times New Roman" w:eastAsia="Times New Roman" w:hAnsi="Times New Roman" w:cs="Times New Roman"/>
          <w:sz w:val="30"/>
          <w:szCs w:val="30"/>
        </w:rPr>
        <w:t xml:space="preserve">В амбулаторных условиях медицинскую помощь населению оказывают 159 организаций, плановой мощностью 33 650 посещений в день. На селе функционирует 344 </w:t>
      </w:r>
      <w:proofErr w:type="spellStart"/>
      <w:r w:rsidRPr="002F62D6">
        <w:rPr>
          <w:rFonts w:ascii="Times New Roman" w:eastAsia="Times New Roman" w:hAnsi="Times New Roman" w:cs="Times New Roman"/>
          <w:sz w:val="30"/>
          <w:szCs w:val="30"/>
        </w:rPr>
        <w:t>ФАПа</w:t>
      </w:r>
      <w:proofErr w:type="spellEnd"/>
      <w:r w:rsidRPr="002F62D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spellStart"/>
      <w:r w:rsidRPr="00B34FAD">
        <w:rPr>
          <w:rFonts w:ascii="Times New Roman" w:hAnsi="Times New Roman"/>
          <w:i/>
          <w:sz w:val="26"/>
          <w:szCs w:val="26"/>
        </w:rPr>
        <w:t>Справочно</w:t>
      </w:r>
      <w:proofErr w:type="spellEnd"/>
      <w:r w:rsidRPr="00B34FAD">
        <w:rPr>
          <w:rFonts w:ascii="Times New Roman" w:hAnsi="Times New Roman"/>
          <w:i/>
          <w:sz w:val="26"/>
          <w:szCs w:val="26"/>
        </w:rPr>
        <w:t xml:space="preserve">: 14 самостоятельных поликлиник для взрослых и 4 поликлиники для детей, 135 самостоятельных амбулаторий врача общей практики, 3 государственных унитарных предприятия, 9 стоматологических поликлиник. 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751F43">
        <w:rPr>
          <w:rFonts w:ascii="Times New Roman" w:eastAsia="Times New Roman" w:hAnsi="Times New Roman" w:cs="Times New Roman"/>
          <w:sz w:val="30"/>
          <w:szCs w:val="30"/>
        </w:rPr>
        <w:t xml:space="preserve"> организациях здравоохранения области работ</w:t>
      </w:r>
      <w:r>
        <w:rPr>
          <w:rFonts w:ascii="Times New Roman" w:eastAsia="Times New Roman" w:hAnsi="Times New Roman" w:cs="Times New Roman"/>
          <w:sz w:val="30"/>
          <w:szCs w:val="30"/>
        </w:rPr>
        <w:t>ает</w:t>
      </w:r>
      <w:r w:rsidRPr="00751F43">
        <w:rPr>
          <w:rFonts w:ascii="Times New Roman" w:eastAsia="Times New Roman" w:hAnsi="Times New Roman" w:cs="Times New Roman"/>
          <w:sz w:val="30"/>
          <w:szCs w:val="30"/>
        </w:rPr>
        <w:t xml:space="preserve"> 6697 врач</w:t>
      </w:r>
      <w:r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751F43">
        <w:rPr>
          <w:rFonts w:ascii="Times New Roman" w:eastAsia="Times New Roman" w:hAnsi="Times New Roman" w:cs="Times New Roman"/>
          <w:sz w:val="30"/>
          <w:szCs w:val="30"/>
        </w:rPr>
        <w:t xml:space="preserve"> и 17265 средних медицинских работников. </w:t>
      </w:r>
    </w:p>
    <w:p w:rsidR="004066CE" w:rsidRDefault="008C263D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9 месяцев 2023 года бюджетная обеспеченность расходов на здравоохранение на 1 жителя составила 588,99 руб. или 69,0 % к плановому областному нормативу (853,16 руб.). 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Все социальные стандарты системы здравоохранения внедрены</w:t>
      </w:r>
      <w:r w:rsidR="008C263D">
        <w:rPr>
          <w:rFonts w:ascii="Times New Roman" w:hAnsi="Times New Roman" w:cs="Times New Roman"/>
          <w:sz w:val="30"/>
          <w:szCs w:val="30"/>
        </w:rPr>
        <w:t xml:space="preserve"> в соответствии с нормативами:</w:t>
      </w:r>
    </w:p>
    <w:p w:rsidR="004066CE" w:rsidRDefault="008C263D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о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беспеченность населения койками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области 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составляет 9,02 коек на 1000 жителей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066CE" w:rsidRDefault="008C263D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бриг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адами скорой медицинской помощи;</w:t>
      </w:r>
    </w:p>
    <w:p w:rsidR="004066CE" w:rsidRDefault="008C263D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аптеками (1 аптека на 8000 жителей</w:t>
      </w:r>
      <w:r w:rsidR="00DD1D9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2 377 жителей на 1 аптеку</w:t>
      </w:r>
      <w:r w:rsidR="00DD1D99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4066CE" w:rsidRDefault="008C263D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о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беспеченность автотранспортом медицинских учреждени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селе.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сельской местности сохранена структура здравоохранения для оказания медицинской помощи сельскому населению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оказания медицинской помощи в отдаленных населенных пунктах в области работает 10 передвижных медицинских комплексов. Графики выездов согласовываются с органами местной власти, старостами деревень.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доступности медицинской помощи сельскому населению, а также с консультативной и организационно-методической целью организованы выезды профильных врачей-специалистов (с учетом текущей кадровой ситуации - невролога, хирурга, кардиолога, эндокринолога, акушера-гинеколога, оториноларинголога, дерматолога, онколога и других) в участковые больницы, больницы сестринского ухода, амбулатории врача общей практики, фельдшерско-акушерские пункты.</w:t>
      </w:r>
    </w:p>
    <w:p w:rsid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принимаемых мер по закреплению молодых специалистов на первых рабочих местах, минимизации оттока специалистов за рубеж и в другие области, укомплектованность врачебными кадрами составила 94% по занятым должностям и 83% по физическим лицам, средними медицинскими работниками - 97,9% и 93,7% соответственно, младшим медицинским персоналом - 99,7%. </w:t>
      </w:r>
    </w:p>
    <w:p w:rsidR="00D84C4A" w:rsidRPr="004066CE" w:rsidRDefault="00D84C4A" w:rsidP="004066C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3712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 2022 год достигнуто снижение показателя общей смертности населения на 27,9% до 13,9 на 1 000 нас. (2021 г. – 19,3‰, 2020 г. – 15,9‰, 2019 г. – 12,8‰). </w:t>
      </w:r>
      <w:r w:rsidRPr="003712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Pr="003712C7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Число умерших </w:t>
      </w:r>
      <w:proofErr w:type="gramStart"/>
      <w:r w:rsidRPr="003712C7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снизилось  на</w:t>
      </w:r>
      <w:proofErr w:type="gramEnd"/>
      <w:r w:rsidRPr="003712C7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7 395 человек, или  на 28,7%, с 25780 до 18385 человек.</w:t>
      </w:r>
      <w:r w:rsidR="004066CE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3712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Естественная убыль населения сократилась до 6 752 человек или минус 5,1 на 1 000 нас. (2021 г. – 9,7‰ или 13 004 человека, за 2020 г. – 5,9‰ или минус 8 044 человека, за 2019 г. – 2,3‰ или минус 3 170 человек). </w:t>
      </w:r>
      <w:r w:rsidR="004066CE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3712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Показатель смертности среди трудоспособных снизился на 16,1% и составил 5,2 на 1000 населения (12 мес. 2021 – 6,2‰, 12 мес. 2020 г. – 5,3‰, 12 мес. 2019 г. – 4,2‰). </w:t>
      </w:r>
      <w:r w:rsidRPr="003712C7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Число трудоспособных умерших снизилось на 752 случая или на 16,2%, с 4 631 до 3 879 человек.</w:t>
      </w:r>
      <w:r w:rsidR="004066CE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377B93">
        <w:rPr>
          <w:rFonts w:ascii="Times New Roman" w:hAnsi="Times New Roman" w:cs="Times New Roman"/>
          <w:sz w:val="30"/>
          <w:szCs w:val="30"/>
        </w:rPr>
        <w:t xml:space="preserve">В условиях снижения рождаемости детская и младенческая смертность осталась ниже прогнозируемых индикаторов Госпрограммы «Здоровье народа и демографическая безопасность» (детская смертность составила 22,8 на 100 000 детей (2021 -29,7, 2020 г. – 27,04, показатель младенческой смертности - 2,9 промилле, при целевом показателе 3,0‰). </w:t>
      </w:r>
    </w:p>
    <w:p w:rsidR="00D84C4A" w:rsidRPr="00377B93" w:rsidRDefault="00D84C4A" w:rsidP="00D8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Улучшение демографических показателей достигнуто и за 9 мес. </w:t>
      </w:r>
      <w:r>
        <w:rPr>
          <w:rFonts w:ascii="Times New Roman" w:hAnsi="Times New Roman" w:cs="Times New Roman"/>
          <w:sz w:val="30"/>
          <w:szCs w:val="30"/>
        </w:rPr>
        <w:br/>
        <w:t>2023 г.</w:t>
      </w:r>
      <w:r w:rsidRPr="009879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987966">
        <w:rPr>
          <w:rFonts w:ascii="Times New Roman" w:hAnsi="Times New Roman" w:cs="Times New Roman"/>
          <w:sz w:val="30"/>
          <w:szCs w:val="30"/>
        </w:rPr>
        <w:t>оказател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87966">
        <w:rPr>
          <w:rFonts w:ascii="Times New Roman" w:hAnsi="Times New Roman" w:cs="Times New Roman"/>
          <w:sz w:val="30"/>
          <w:szCs w:val="30"/>
        </w:rPr>
        <w:t xml:space="preserve"> младенческой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987966">
        <w:rPr>
          <w:rFonts w:ascii="Times New Roman" w:hAnsi="Times New Roman" w:cs="Times New Roman"/>
          <w:sz w:val="30"/>
          <w:szCs w:val="30"/>
        </w:rPr>
        <w:t>детск</w:t>
      </w:r>
      <w:r>
        <w:rPr>
          <w:rFonts w:ascii="Times New Roman" w:hAnsi="Times New Roman" w:cs="Times New Roman"/>
          <w:sz w:val="30"/>
          <w:szCs w:val="30"/>
        </w:rPr>
        <w:t>ой смертности самые низкие в республике.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В области оказывается специализированная медицинская помощь по всем возможным направлениям.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77B93">
        <w:rPr>
          <w:rFonts w:ascii="Times New Roman" w:hAnsi="Times New Roman" w:cs="Times New Roman"/>
          <w:sz w:val="30"/>
          <w:szCs w:val="30"/>
        </w:rPr>
        <w:t xml:space="preserve">Достигнуты положительные результаты работы в области трансплантологии, кардиохирургии, нейрохирургии, травматологии, онкологии, офтальмологии.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Развитие межрайоных центров и проведенное дооснащение учреждений позволило обеспечить доступность специализированной и высокотехнологичной медицинской помощи даже в отдаленных районах области.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 в</w:t>
      </w:r>
      <w:r w:rsidRPr="00377B93">
        <w:rPr>
          <w:rFonts w:ascii="Times New Roman" w:hAnsi="Times New Roman" w:cs="Times New Roman"/>
          <w:sz w:val="30"/>
          <w:szCs w:val="30"/>
        </w:rPr>
        <w:t xml:space="preserve">недрялись новые методики лечения хирургической патологии, в том числе и детской, включая оперативные вмешательства, позволяющие снизить </w:t>
      </w:r>
      <w:proofErr w:type="spellStart"/>
      <w:r w:rsidRPr="00377B93">
        <w:rPr>
          <w:rFonts w:ascii="Times New Roman" w:hAnsi="Times New Roman" w:cs="Times New Roman"/>
          <w:sz w:val="30"/>
          <w:szCs w:val="30"/>
        </w:rPr>
        <w:t>травматичность</w:t>
      </w:r>
      <w:proofErr w:type="spellEnd"/>
      <w:r w:rsidRPr="00377B93">
        <w:rPr>
          <w:rFonts w:ascii="Times New Roman" w:hAnsi="Times New Roman" w:cs="Times New Roman"/>
          <w:sz w:val="30"/>
          <w:szCs w:val="30"/>
        </w:rPr>
        <w:t xml:space="preserve"> операций, увеличить их реабилитационный потенциал, сократить сроки пребывания пациентов в стационаре.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 xml:space="preserve">За счет бюджетных средств для укрепления материально-технической базы учреждений здравоохранения области в 2022 году закуплено медицинское оборудование на сумму 7,8 миллиона рублей.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 xml:space="preserve">Министерством здравоохранения Республики Беларусь поставлено медицинское оборудование на сумму 17,2 миллиона рублей.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377B93">
        <w:rPr>
          <w:rFonts w:ascii="Times New Roman" w:hAnsi="Times New Roman" w:cs="Times New Roman"/>
          <w:sz w:val="30"/>
          <w:szCs w:val="30"/>
        </w:rPr>
        <w:t xml:space="preserve">а счет внебюджетных средств закуплено медицинское оборудование на сумму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77B93">
        <w:rPr>
          <w:rFonts w:ascii="Times New Roman" w:hAnsi="Times New Roman" w:cs="Times New Roman"/>
          <w:sz w:val="30"/>
          <w:szCs w:val="30"/>
        </w:rPr>
        <w:t xml:space="preserve"> миллион рублей, за счет спонсоров на общую сумму в 1,7 миллиона рублей.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 xml:space="preserve">В учреждения здравоохранения региона поставлено 123 аппарата ИВЛ, 49 аппаратов УЗИ, 18 эндоскопов, 4 рентгеновских аппарата, 119 наркозно-дыхательных аппаратов. Закуплено 18 автомобилей скорой медицинской помощи, 17 автомобилей медицинской помощи, 3 передвижных медицинских комплекса. </w:t>
      </w:r>
    </w:p>
    <w:p w:rsidR="00D84C4A" w:rsidRPr="00DF1DA1" w:rsidRDefault="00D84C4A" w:rsidP="00D84C4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E32D3">
        <w:rPr>
          <w:rFonts w:ascii="Times New Roman" w:hAnsi="Times New Roman"/>
          <w:sz w:val="30"/>
          <w:szCs w:val="30"/>
        </w:rPr>
        <w:t xml:space="preserve">В 2023 год в 3 организациях здравоохранения области открыты кабинеты рентгеновской компьютерной томографии: </w:t>
      </w:r>
      <w:r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AE32D3">
        <w:rPr>
          <w:rFonts w:ascii="Times New Roman" w:hAnsi="Times New Roman"/>
          <w:sz w:val="30"/>
          <w:szCs w:val="30"/>
        </w:rPr>
        <w:t>Ляховичской</w:t>
      </w:r>
      <w:proofErr w:type="spellEnd"/>
      <w:r w:rsidRPr="00AE32D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E32D3">
        <w:rPr>
          <w:rFonts w:ascii="Times New Roman" w:hAnsi="Times New Roman"/>
          <w:sz w:val="30"/>
          <w:szCs w:val="30"/>
        </w:rPr>
        <w:t>Дрогичинской</w:t>
      </w:r>
      <w:proofErr w:type="spellEnd"/>
      <w:r w:rsidRPr="00AE32D3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AE32D3">
        <w:rPr>
          <w:rFonts w:ascii="Times New Roman" w:hAnsi="Times New Roman"/>
          <w:sz w:val="30"/>
          <w:szCs w:val="30"/>
        </w:rPr>
        <w:t>Каменецкой</w:t>
      </w:r>
      <w:proofErr w:type="spellEnd"/>
      <w:r w:rsidRPr="00AE32D3">
        <w:rPr>
          <w:rFonts w:ascii="Times New Roman" w:hAnsi="Times New Roman"/>
          <w:sz w:val="30"/>
          <w:szCs w:val="30"/>
        </w:rPr>
        <w:t xml:space="preserve"> центральных районных больницах.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>В ходе реализации инвестиционных проектов по строительству новых объектов здравоохранения введен в эксплуатацию «Медицинский комплекс в г. Бресте», и приступили к возведению объекта «Строительство патологоанатомического корпуса с гистологической лабораторией Барановичского межрайонного отделения ГУ «Брестское областное патологоанатомическое бюро».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 xml:space="preserve">Завершена реконструкция капитального строения (Кислородная), </w:t>
      </w:r>
      <w:r>
        <w:rPr>
          <w:rFonts w:ascii="Times New Roman" w:hAnsi="Times New Roman" w:cs="Times New Roman"/>
          <w:sz w:val="30"/>
          <w:szCs w:val="30"/>
        </w:rPr>
        <w:t>УЗ «Брестская областная клиническая больница»</w:t>
      </w:r>
      <w:r w:rsidRPr="004D1620">
        <w:rPr>
          <w:rFonts w:ascii="Times New Roman" w:hAnsi="Times New Roman" w:cs="Times New Roman"/>
          <w:sz w:val="30"/>
          <w:szCs w:val="30"/>
        </w:rPr>
        <w:t>; систем лечебного газоснабжения УЗ «Брестская центральная городская больница</w:t>
      </w:r>
      <w:proofErr w:type="gramStart"/>
      <w:r w:rsidRPr="004D1620">
        <w:rPr>
          <w:rFonts w:ascii="Times New Roman" w:hAnsi="Times New Roman" w:cs="Times New Roman"/>
          <w:sz w:val="30"/>
          <w:szCs w:val="30"/>
        </w:rPr>
        <w:t xml:space="preserve">», </w:t>
      </w:r>
      <w:r w:rsidR="000D65AC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0D65A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4D1620">
        <w:rPr>
          <w:rFonts w:ascii="Times New Roman" w:hAnsi="Times New Roman" w:cs="Times New Roman"/>
          <w:sz w:val="30"/>
          <w:szCs w:val="30"/>
        </w:rPr>
        <w:lastRenderedPageBreak/>
        <w:t>УЗ «Барановичская городская больница № 2», УЗ «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Ивацевичская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ЦРБ». УЗ «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Столинская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ЦРБ», УЗ «Березовская ЦРБ». 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 xml:space="preserve">Завершен капитальный ремонт с элементами модернизации хирургического отделения 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Ганцевичской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ЦРБ</w:t>
      </w:r>
      <w:r>
        <w:rPr>
          <w:rFonts w:ascii="Times New Roman" w:hAnsi="Times New Roman" w:cs="Times New Roman"/>
          <w:sz w:val="30"/>
          <w:szCs w:val="30"/>
        </w:rPr>
        <w:t>, а также ремонт поликлиники, р</w:t>
      </w:r>
      <w:r w:rsidRPr="004D1620">
        <w:rPr>
          <w:rFonts w:ascii="Times New Roman" w:hAnsi="Times New Roman" w:cs="Times New Roman"/>
          <w:sz w:val="30"/>
          <w:szCs w:val="30"/>
        </w:rPr>
        <w:t>емонт и модернизаци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1620">
        <w:rPr>
          <w:rFonts w:ascii="Times New Roman" w:hAnsi="Times New Roman" w:cs="Times New Roman"/>
          <w:sz w:val="30"/>
          <w:szCs w:val="30"/>
        </w:rPr>
        <w:t xml:space="preserve"> амбулатории в д. 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Мотыкалы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Брестского района; капитальный ремонт хирургического корпуса УЗ «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Малоритская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ЦРБ».</w:t>
      </w:r>
      <w:bookmarkStart w:id="0" w:name="_GoBack"/>
      <w:bookmarkEnd w:id="0"/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Идут</w:t>
      </w:r>
      <w:r w:rsidRPr="004D1620">
        <w:rPr>
          <w:rFonts w:ascii="Times New Roman" w:hAnsi="Times New Roman" w:cs="Times New Roman"/>
          <w:sz w:val="30"/>
          <w:szCs w:val="30"/>
        </w:rPr>
        <w:t xml:space="preserve"> строительны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D1620">
        <w:rPr>
          <w:rFonts w:ascii="Times New Roman" w:hAnsi="Times New Roman" w:cs="Times New Roman"/>
          <w:sz w:val="30"/>
          <w:szCs w:val="30"/>
        </w:rPr>
        <w:t xml:space="preserve"> работам по объектам: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>Реконструкция лечебного корпуса детской областной больницы на 150 коек;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>Реконструкция блоков А, Б, В со строительством нового корпуса Брестской областной клинической больницы;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>Реконструкция зданий Пинского онкологического диспансера (2 очередь).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На электронное здравоохранение нашего региона израсходовано более четырех миллионов рублей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77B93">
        <w:rPr>
          <w:rFonts w:ascii="Times New Roman" w:hAnsi="Times New Roman" w:cs="Times New Roman"/>
          <w:sz w:val="30"/>
          <w:szCs w:val="30"/>
        </w:rPr>
        <w:t>95% организаций здравоохранения региона используют медицинские информационные системы с интегрированной медицинской картой пациента, 82% врачей имеют доступ к медицинским информационным системам с интегрированной медицинской картой пациента.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Полностью функционирует электронный рецепт в 78 организациях здравоохранения. 84% врачей могут выписывать электронные рецепты. За 2022 год выписано более миллиона электронных рецептов.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38 организаци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377B93">
        <w:rPr>
          <w:rFonts w:ascii="Times New Roman" w:hAnsi="Times New Roman" w:cs="Times New Roman"/>
          <w:sz w:val="30"/>
          <w:szCs w:val="30"/>
        </w:rPr>
        <w:t xml:space="preserve"> подключены к республиканской системе телемедицинского консультирования.</w:t>
      </w:r>
    </w:p>
    <w:p w:rsidR="00D84C4A" w:rsidRDefault="00D84C4A" w:rsidP="00D8501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D84C4A" w:rsidRDefault="00D84C4A" w:rsidP="00D8501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sectPr w:rsidR="00D84C4A" w:rsidSect="00D84C4A">
      <w:headerReference w:type="default" r:id="rId6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11E" w:rsidRDefault="00BE211E" w:rsidP="00D84C4A">
      <w:pPr>
        <w:spacing w:after="0" w:line="240" w:lineRule="auto"/>
      </w:pPr>
      <w:r>
        <w:separator/>
      </w:r>
    </w:p>
  </w:endnote>
  <w:endnote w:type="continuationSeparator" w:id="0">
    <w:p w:rsidR="00BE211E" w:rsidRDefault="00BE211E" w:rsidP="00D8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11E" w:rsidRDefault="00BE211E" w:rsidP="00D84C4A">
      <w:pPr>
        <w:spacing w:after="0" w:line="240" w:lineRule="auto"/>
      </w:pPr>
      <w:r>
        <w:separator/>
      </w:r>
    </w:p>
  </w:footnote>
  <w:footnote w:type="continuationSeparator" w:id="0">
    <w:p w:rsidR="00BE211E" w:rsidRDefault="00BE211E" w:rsidP="00D8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839913"/>
      <w:docPartObj>
        <w:docPartGallery w:val="Page Numbers (Top of Page)"/>
        <w:docPartUnique/>
      </w:docPartObj>
    </w:sdtPr>
    <w:sdtEndPr/>
    <w:sdtContent>
      <w:p w:rsidR="00D84C4A" w:rsidRDefault="00D84C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E14">
          <w:rPr>
            <w:noProof/>
          </w:rPr>
          <w:t>12</w:t>
        </w:r>
        <w:r>
          <w:fldChar w:fldCharType="end"/>
        </w:r>
      </w:p>
    </w:sdtContent>
  </w:sdt>
  <w:p w:rsidR="00D84C4A" w:rsidRDefault="00D84C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786"/>
    <w:rsid w:val="00034F81"/>
    <w:rsid w:val="000D65AC"/>
    <w:rsid w:val="00137C0B"/>
    <w:rsid w:val="00166BE2"/>
    <w:rsid w:val="0022073B"/>
    <w:rsid w:val="002C3F05"/>
    <w:rsid w:val="00360739"/>
    <w:rsid w:val="004066CE"/>
    <w:rsid w:val="00522348"/>
    <w:rsid w:val="005E1780"/>
    <w:rsid w:val="00791D6B"/>
    <w:rsid w:val="00815786"/>
    <w:rsid w:val="008C263D"/>
    <w:rsid w:val="00922465"/>
    <w:rsid w:val="009C7F28"/>
    <w:rsid w:val="009D5E14"/>
    <w:rsid w:val="00A25C67"/>
    <w:rsid w:val="00AB7838"/>
    <w:rsid w:val="00BE211E"/>
    <w:rsid w:val="00D628F1"/>
    <w:rsid w:val="00D73C0D"/>
    <w:rsid w:val="00D84C4A"/>
    <w:rsid w:val="00D85015"/>
    <w:rsid w:val="00DD1D99"/>
    <w:rsid w:val="00DD5F52"/>
    <w:rsid w:val="00EE4832"/>
    <w:rsid w:val="00F93EB6"/>
    <w:rsid w:val="00FD060F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956E"/>
  <w15:docId w15:val="{653457BF-03D3-41E1-98D0-686ECE0B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9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FF198C"/>
    <w:rPr>
      <w:b/>
      <w:bCs/>
    </w:rPr>
  </w:style>
  <w:style w:type="paragraph" w:styleId="a4">
    <w:name w:val="List Paragraph"/>
    <w:basedOn w:val="a"/>
    <w:uiPriority w:val="34"/>
    <w:qFormat/>
    <w:rsid w:val="00FF19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F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AB7838"/>
    <w:rPr>
      <w:rFonts w:ascii="Calibri" w:eastAsia="Calibri" w:hAnsi="Calibri" w:cs="Calibri"/>
    </w:rPr>
  </w:style>
  <w:style w:type="paragraph" w:styleId="a7">
    <w:name w:val="No Spacing"/>
    <w:link w:val="a6"/>
    <w:uiPriority w:val="99"/>
    <w:qFormat/>
    <w:rsid w:val="00AB78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a"/>
    <w:rsid w:val="00AB7838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2"/>
    <w:rsid w:val="009C7F28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9C7F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3">
    <w:name w:val="Основной текст3"/>
    <w:basedOn w:val="a"/>
    <w:rsid w:val="00FD060F"/>
    <w:pPr>
      <w:widowControl w:val="0"/>
      <w:shd w:val="clear" w:color="auto" w:fill="FFFFFF"/>
      <w:spacing w:after="60" w:line="277" w:lineRule="exact"/>
    </w:pPr>
    <w:rPr>
      <w:rFonts w:ascii="Sylfaen" w:eastAsia="Sylfaen" w:hAnsi="Sylfaen" w:cs="Sylfaen"/>
      <w:color w:val="000000"/>
      <w:spacing w:val="6"/>
      <w:sz w:val="26"/>
      <w:szCs w:val="26"/>
      <w:lang w:eastAsia="ru-RU"/>
    </w:rPr>
  </w:style>
  <w:style w:type="character" w:customStyle="1" w:styleId="a9">
    <w:name w:val="Подпись к таблице_"/>
    <w:basedOn w:val="a0"/>
    <w:link w:val="aa"/>
    <w:rsid w:val="00FD060F"/>
    <w:rPr>
      <w:rFonts w:ascii="Sylfaen" w:eastAsia="Sylfaen" w:hAnsi="Sylfaen" w:cs="Sylfaen"/>
      <w:spacing w:val="6"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D060F"/>
    <w:pPr>
      <w:widowControl w:val="0"/>
      <w:shd w:val="clear" w:color="auto" w:fill="FFFFFF"/>
      <w:spacing w:after="0" w:line="338" w:lineRule="exact"/>
      <w:jc w:val="both"/>
    </w:pPr>
    <w:rPr>
      <w:rFonts w:ascii="Sylfaen" w:eastAsia="Sylfaen" w:hAnsi="Sylfaen" w:cs="Sylfaen"/>
      <w:spacing w:val="6"/>
      <w:sz w:val="26"/>
      <w:szCs w:val="26"/>
    </w:rPr>
  </w:style>
  <w:style w:type="character" w:customStyle="1" w:styleId="95pt0pt">
    <w:name w:val="Основной текст + 9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C4A"/>
  </w:style>
  <w:style w:type="paragraph" w:styleId="ad">
    <w:name w:val="footer"/>
    <w:basedOn w:val="a"/>
    <w:link w:val="ae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C4A"/>
  </w:style>
  <w:style w:type="paragraph" w:styleId="af">
    <w:name w:val="Balloon Text"/>
    <w:basedOn w:val="a"/>
    <w:link w:val="af0"/>
    <w:uiPriority w:val="99"/>
    <w:semiHidden/>
    <w:unhideWhenUsed/>
    <w:rsid w:val="000D65A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65AC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RePack by Diakov</cp:lastModifiedBy>
  <cp:revision>20</cp:revision>
  <cp:lastPrinted>2023-10-16T13:12:00Z</cp:lastPrinted>
  <dcterms:created xsi:type="dcterms:W3CDTF">2023-10-13T11:05:00Z</dcterms:created>
  <dcterms:modified xsi:type="dcterms:W3CDTF">2023-10-16T13:13:00Z</dcterms:modified>
</cp:coreProperties>
</file>