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423B" w14:textId="5F01834A" w:rsidR="00D221E7" w:rsidRPr="00ED7229" w:rsidRDefault="00D221E7" w:rsidP="00ED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14:paraId="3B40B1BB" w14:textId="60CC42A7" w:rsidR="00ED7229" w:rsidRPr="00ED7229" w:rsidRDefault="00D221E7" w:rsidP="00ED722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 2024</w:t>
      </w:r>
      <w:r w:rsidRPr="00ED7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ED7229"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229" w:rsidRPr="00ED722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(областная тема)</w:t>
      </w:r>
    </w:p>
    <w:p w14:paraId="3903D15A" w14:textId="77777777" w:rsidR="00ED7229" w:rsidRPr="00ED7229" w:rsidRDefault="00ED7229" w:rsidP="00ED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B3DAD" w14:textId="77777777"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14:paraId="5EF18C3C" w14:textId="7AB9DAA1"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14:paraId="44D6398C" w14:textId="77777777" w:rsidR="00D221E7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01B5506" w14:textId="0E19D8B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14:paraId="4399A95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14:paraId="79022B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</w:p>
    <w:p w14:paraId="634F60E0" w14:textId="4459EB2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6 мес. 2023 г. – 7, 1‰.</w:t>
      </w:r>
    </w:p>
    <w:p w14:paraId="7744588C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14:paraId="1405F7A3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Показатель смертности среди трудоспособных сократился и составил 4,8‰ (январь-ноябрь 2022 – 5,2‰, январь-ноябрь 2021 – 6,2‰, январь- ноябрь 2020 г. – 4,9‰, январь-ноябрь 2019 г. – 4,3‰). </w:t>
      </w:r>
    </w:p>
    <w:p w14:paraId="43F9D6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14:paraId="62AA6FC4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14:paraId="3F8E974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возрасте 0-17 лет количество умерших детей снизилось с 58 до 54, детская смертность составила 20,57 на 100 000 (за январь-ноябрь 2022 г. показатель составлял 21,89 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просантимилле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C4E8045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14:paraId="4A9BAC1C" w14:textId="35A1F17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во внедрении пилотного проекта «Заботливая поликлиника» участвует 3 организации здравоохранения: УЗ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«Барановичская центральная поликлиника», УЗ «Брестская городская поликлиника № 2» и поликлиника УЗ «Брестская городская больница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№ 2».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51268E3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14:paraId="4F2B4207" w14:textId="04CDA1D9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14:paraId="4990E327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14:paraId="56673C7D" w14:textId="141A3848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4479D9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479D9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 истекший период </w:t>
      </w:r>
      <w:r w:rsidRPr="004479D9">
        <w:rPr>
          <w:rFonts w:ascii="Times New Roman" w:hAnsi="Times New Roman"/>
          <w:sz w:val="30"/>
          <w:szCs w:val="30"/>
        </w:rPr>
        <w:t xml:space="preserve">выполнено 2577 высокотехнологичных и сложных кардиохирургических операций (2022 г. – 2390). Количество интервенционных </w:t>
      </w:r>
      <w:proofErr w:type="spellStart"/>
      <w:r w:rsidRPr="004479D9">
        <w:rPr>
          <w:rFonts w:ascii="Times New Roman" w:hAnsi="Times New Roman"/>
          <w:sz w:val="30"/>
          <w:szCs w:val="30"/>
        </w:rPr>
        <w:t>чрескожных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при контрольном показателе 269,0 на 1 млн. нас.</w:t>
      </w:r>
    </w:p>
    <w:p w14:paraId="518861C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14:paraId="781BC503" w14:textId="6F3B49D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61 (2022 г. – 40), при годовом плане 80. Контрольный уровень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14:paraId="5C620D5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lastRenderedPageBreak/>
        <w:t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контролю за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0"/>
    <w:p w14:paraId="38A75345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колоректального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рака и рака шейки матки. </w:t>
      </w:r>
    </w:p>
    <w:p w14:paraId="0632578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За 9 месяцев 2023 года при выполнении скрининговой маммографии почти 9 000 женщин, рак молочной железы выявлен у 38, в т.ч. у 35 на ранней стадии.</w:t>
      </w:r>
    </w:p>
    <w:p w14:paraId="5454D19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14:paraId="54F9C893" w14:textId="5A0166D8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скрининговых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колоноскопий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5309"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 выявлен в 2 случаях, оба в ранней стадии.</w:t>
      </w:r>
    </w:p>
    <w:p w14:paraId="0D90A21F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Скрининг рака шейки матки проводится в УЗ «</w:t>
      </w:r>
      <w:proofErr w:type="spellStart"/>
      <w:r w:rsidRPr="004479D9">
        <w:rPr>
          <w:rFonts w:ascii="Times New Roman" w:hAnsi="Times New Roman"/>
          <w:sz w:val="30"/>
          <w:szCs w:val="30"/>
        </w:rPr>
        <w:t>Пинская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14:paraId="00A83643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за 9 месяцев в скрининговых мероприятиях по раку молочной железы, раку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колоректальному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</w:p>
    <w:p w14:paraId="5036684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14:paraId="524A5D2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дообследование. Выявлено 195 случаев рака головы и шеи, в т.ч. 88 в ранней стадии (45,1%).  </w:t>
      </w:r>
    </w:p>
    <w:p w14:paraId="09E3A64A" w14:textId="02D34856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Предложения в организацию и совершенствование нормативно-правовой</w:t>
      </w:r>
      <w:r w:rsidR="000A53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14:paraId="7D6F1C8D" w14:textId="3783E713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bCs/>
          <w:sz w:val="30"/>
          <w:szCs w:val="30"/>
        </w:rPr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14:paraId="2AA74BDA" w14:textId="68560FCA" w:rsidR="00D219CF" w:rsidRPr="004479D9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ab/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01.12.2023 к системе АИС «Электронный рецепт» подключены 78 организаций. К республиканской системе телемедицинского консультирования подключены 38 организаций. </w:t>
      </w:r>
    </w:p>
    <w:p w14:paraId="30EBE07F" w14:textId="744A3DB9" w:rsidR="00D219CF" w:rsidRPr="00D219CF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14:paraId="64102666" w14:textId="1124829E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79D9">
        <w:rPr>
          <w:rFonts w:ascii="Times New Roman" w:eastAsia="Calibri" w:hAnsi="Times New Roman" w:cs="Times New Roman"/>
          <w:bCs/>
          <w:sz w:val="30"/>
          <w:szCs w:val="30"/>
        </w:rPr>
        <w:t>В 2023 году проекты «Здоровый город (поселок)» реализуются на 27 территориях области. В Проекте задействованы: 16 городов, 1 район, 4 поселка, 5 агрогородков и 1 сельский совет. В 3 квартале 2023 года список расширен за счет проекта «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Жеребковичи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– здоровый агрогородок»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района (решение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РИК №1133 от 05.09.2023).</w:t>
      </w:r>
    </w:p>
    <w:p w14:paraId="5A9E1515" w14:textId="3A9AF83E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 w:rsidR="000A5309">
        <w:rPr>
          <w:rFonts w:ascii="Times New Roman" w:hAnsi="Times New Roman" w:cs="Times New Roman"/>
          <w:sz w:val="30"/>
          <w:szCs w:val="30"/>
        </w:rPr>
        <w:t>городах</w:t>
      </w:r>
      <w:r w:rsidRPr="004479D9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Ляховичи, Иваново,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, в Кобринском районе;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Чернавчицком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сельском Совете, в а/г.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Оснежицы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(Пинский р-н),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. Городище (Барановичский р-н), а/г Мотоль (Ивановский район), г. Микашевичи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район), пос. Речица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район).</w:t>
      </w:r>
    </w:p>
    <w:p w14:paraId="7D9BB465" w14:textId="77777777" w:rsidR="00D219CF" w:rsidRPr="004479D9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14:paraId="59648ADD" w14:textId="319E5DCF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и УПО «В защиту жизни!». </w:t>
      </w:r>
    </w:p>
    <w:p w14:paraId="01302A03" w14:textId="3ABDC2C8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14:paraId="2FC873E2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проекта на базе Брестского областного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:</w:t>
      </w:r>
    </w:p>
    <w:p w14:paraId="381260D2" w14:textId="3DF8E98C" w:rsidR="00D219CF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14:paraId="341934B7" w14:textId="4A988FBB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Реализуются 2 республиканских проекта: «Школа – территория здоровья», «Здоровые города и поселки».</w:t>
      </w:r>
    </w:p>
    <w:p w14:paraId="46081929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</w:t>
      </w:r>
      <w:r w:rsidRPr="004479D9">
        <w:rPr>
          <w:rFonts w:ascii="Times New Roman" w:hAnsi="Times New Roman" w:cs="Times New Roman"/>
          <w:sz w:val="30"/>
          <w:szCs w:val="30"/>
        </w:rPr>
        <w:lastRenderedPageBreak/>
        <w:t xml:space="preserve">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повышенным АД, из них 1306 - с впервые выявленным.  Оказана неотложная помощь 1 321 участнику мероприятий. </w:t>
      </w:r>
    </w:p>
    <w:p w14:paraId="3FBA1B14" w14:textId="77777777" w:rsidR="00D219CF" w:rsidRPr="004479D9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14:paraId="11F1F2CC" w14:textId="470548F3" w:rsidR="00D219CF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D29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14:paraId="184EE1BA" w14:textId="507D0630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14:paraId="253665A1" w14:textId="034D1E65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14:paraId="32E588C9" w14:textId="408B66A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14:paraId="2ABD62CF" w14:textId="1725EDFE" w:rsid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Брестском РУП «Фармация» цены формируются  централизованно. Аптеки предприятия получают лекарственные препараты с Брестского областного аптечного склада </w:t>
      </w:r>
      <w:proofErr w:type="gramStart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  сформированными</w:t>
      </w:r>
      <w:proofErr w:type="gramEnd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розничными ценами.</w:t>
      </w:r>
    </w:p>
    <w:p w14:paraId="2527DD47" w14:textId="77777777" w:rsidR="00ED7229" w:rsidRPr="009652F2" w:rsidRDefault="00ED7229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bookmarkStart w:id="1" w:name="_GoBack"/>
      <w:bookmarkEnd w:id="1"/>
    </w:p>
    <w:p w14:paraId="3E84663B" w14:textId="59CED073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14:paraId="7852C6C3" w14:textId="500765B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Согласно Указу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14:paraId="1AA0252C" w14:textId="715D884C" w:rsidR="009652F2" w:rsidRPr="009652F2" w:rsidRDefault="009652F2" w:rsidP="0096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 w:rsidR="0014399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14:paraId="24C3EC34" w14:textId="79A70667" w:rsidR="0017452B" w:rsidRPr="00ED2926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скидочные программы для населения.</w:t>
      </w:r>
    </w:p>
    <w:sectPr w:rsidR="0017452B" w:rsidRPr="00ED2926" w:rsidSect="00ED7229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FACC" w14:textId="77777777" w:rsidR="00E954ED" w:rsidRDefault="00E954ED" w:rsidP="00E26593">
      <w:pPr>
        <w:spacing w:after="0" w:line="240" w:lineRule="auto"/>
      </w:pPr>
      <w:r>
        <w:separator/>
      </w:r>
    </w:p>
  </w:endnote>
  <w:endnote w:type="continuationSeparator" w:id="0">
    <w:p w14:paraId="64409ACE" w14:textId="77777777" w:rsidR="00E954ED" w:rsidRDefault="00E954ED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F452" w14:textId="77777777" w:rsidR="00E954ED" w:rsidRDefault="00E954ED" w:rsidP="00E26593">
      <w:pPr>
        <w:spacing w:after="0" w:line="240" w:lineRule="auto"/>
      </w:pPr>
      <w:r>
        <w:separator/>
      </w:r>
    </w:p>
  </w:footnote>
  <w:footnote w:type="continuationSeparator" w:id="0">
    <w:p w14:paraId="1D22C815" w14:textId="77777777" w:rsidR="00E954ED" w:rsidRDefault="00E954ED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2624206" w14:textId="77777777" w:rsidR="00E26593" w:rsidRPr="00D221E7" w:rsidRDefault="00E26593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21E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E8BB06D" w14:textId="77777777" w:rsidR="00E26593" w:rsidRDefault="00E265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954ED"/>
    <w:rsid w:val="00EC4CED"/>
    <w:rsid w:val="00ED2926"/>
    <w:rsid w:val="00ED7229"/>
    <w:rsid w:val="00EF0AB8"/>
    <w:rsid w:val="00F01640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454"/>
  <w15:docId w15:val="{598E3C53-A5E9-48A3-8C80-42374D24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6734-E126-44D0-83F1-55F88CBB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RePack by Diakov</cp:lastModifiedBy>
  <cp:revision>4</cp:revision>
  <cp:lastPrinted>2024-01-11T08:53:00Z</cp:lastPrinted>
  <dcterms:created xsi:type="dcterms:W3CDTF">2024-01-11T05:13:00Z</dcterms:created>
  <dcterms:modified xsi:type="dcterms:W3CDTF">2024-01-11T08:54:00Z</dcterms:modified>
</cp:coreProperties>
</file>