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328" w:rsidRDefault="00DB3328" w:rsidP="00DB3328">
      <w:pPr>
        <w:ind w:firstLine="720"/>
        <w:jc w:val="right"/>
        <w:rPr>
          <w:i/>
          <w:sz w:val="24"/>
          <w:szCs w:val="24"/>
        </w:rPr>
      </w:pPr>
      <w:r w:rsidRPr="00DB3328">
        <w:rPr>
          <w:i/>
          <w:sz w:val="24"/>
          <w:szCs w:val="24"/>
        </w:rPr>
        <w:t xml:space="preserve">(Материалы предоставлены комитетом по труду, </w:t>
      </w:r>
    </w:p>
    <w:p w:rsidR="00DB3328" w:rsidRPr="00DB3328" w:rsidRDefault="00DB3328" w:rsidP="00DB3328">
      <w:pPr>
        <w:ind w:firstLine="720"/>
        <w:jc w:val="right"/>
        <w:rPr>
          <w:i/>
          <w:sz w:val="24"/>
          <w:szCs w:val="24"/>
        </w:rPr>
      </w:pPr>
      <w:r w:rsidRPr="00DB3328">
        <w:rPr>
          <w:i/>
          <w:sz w:val="24"/>
          <w:szCs w:val="24"/>
        </w:rPr>
        <w:t>занятости и социальной защите облисполкома)</w:t>
      </w:r>
    </w:p>
    <w:p w:rsidR="005900A2" w:rsidRDefault="005900A2" w:rsidP="00121077">
      <w:pPr>
        <w:ind w:firstLine="720"/>
        <w:jc w:val="center"/>
        <w:rPr>
          <w:b/>
        </w:rPr>
      </w:pPr>
      <w:r w:rsidRPr="00E16919">
        <w:rPr>
          <w:b/>
        </w:rPr>
        <w:t>Система социальной защиты в Брестской области: состояние и перспективы развития</w:t>
      </w:r>
    </w:p>
    <w:p w:rsidR="00121077" w:rsidRDefault="00121077" w:rsidP="00240542">
      <w:pPr>
        <w:ind w:firstLine="720"/>
        <w:jc w:val="both"/>
        <w:rPr>
          <w:b/>
          <w:i/>
        </w:rPr>
      </w:pPr>
    </w:p>
    <w:p w:rsidR="0079307B" w:rsidRPr="00E16919" w:rsidRDefault="0079307B" w:rsidP="00240542">
      <w:pPr>
        <w:ind w:firstLine="720"/>
        <w:jc w:val="both"/>
        <w:rPr>
          <w:b/>
          <w:i/>
        </w:rPr>
      </w:pPr>
      <w:r w:rsidRPr="00E16919">
        <w:rPr>
          <w:b/>
          <w:i/>
        </w:rPr>
        <w:t>Социальная помощь и социальное обслуживание</w:t>
      </w:r>
    </w:p>
    <w:p w:rsidR="00B407F9" w:rsidRPr="00E16919" w:rsidRDefault="00B407F9" w:rsidP="00240542">
      <w:pPr>
        <w:autoSpaceDE w:val="0"/>
        <w:autoSpaceDN w:val="0"/>
        <w:adjustRightInd w:val="0"/>
        <w:ind w:firstLine="708"/>
        <w:jc w:val="both"/>
        <w:rPr>
          <w:rFonts w:eastAsiaTheme="minorEastAsia"/>
        </w:rPr>
      </w:pPr>
      <w:r w:rsidRPr="00E16919">
        <w:t xml:space="preserve">В Брестской области создана и динамично развивается система социальной защиты. Её основными составляющими являются социальное обслуживание, государственная адресная социальная помощь, социальная реабилитация инвалидов, </w:t>
      </w:r>
      <w:r w:rsidRPr="00E16919">
        <w:rPr>
          <w:rFonts w:eastAsiaTheme="minorEastAsia"/>
        </w:rPr>
        <w:t>создание доступной среды жизнедеятельности инвалидов и физически ослабленных лиц.</w:t>
      </w:r>
    </w:p>
    <w:p w:rsidR="00B407F9" w:rsidRPr="00E16919" w:rsidRDefault="00B407F9" w:rsidP="00240542">
      <w:pPr>
        <w:widowControl w:val="0"/>
        <w:shd w:val="clear" w:color="auto" w:fill="FFFFFF"/>
        <w:ind w:left="20" w:firstLine="700"/>
        <w:jc w:val="both"/>
        <w:rPr>
          <w:spacing w:val="3"/>
        </w:rPr>
      </w:pPr>
      <w:r w:rsidRPr="00E16919">
        <w:rPr>
          <w:spacing w:val="3"/>
        </w:rPr>
        <w:t>В последние годы в области отмечается, как снижение численности населения, так и увеличение доли пожилых граждан и людей с инвалидностью.</w:t>
      </w:r>
    </w:p>
    <w:p w:rsidR="00B407F9" w:rsidRPr="00E16919" w:rsidRDefault="00B407F9" w:rsidP="00240542">
      <w:pPr>
        <w:ind w:firstLine="709"/>
        <w:jc w:val="both"/>
        <w:rPr>
          <w:rFonts w:eastAsia="Calibri"/>
        </w:rPr>
      </w:pPr>
      <w:r w:rsidRPr="00E16919">
        <w:rPr>
          <w:rFonts w:eastAsia="Calibri"/>
        </w:rPr>
        <w:t xml:space="preserve">Согласно демографическому прогнозу через 10 лет доля пожилых составит пятую часть населения страны. </w:t>
      </w:r>
    </w:p>
    <w:p w:rsidR="00B407F9" w:rsidRPr="00E16919" w:rsidRDefault="00B407F9" w:rsidP="00240542">
      <w:pPr>
        <w:ind w:firstLine="709"/>
        <w:jc w:val="both"/>
        <w:rPr>
          <w:rFonts w:eastAsiaTheme="minorHAnsi"/>
          <w:lang w:eastAsia="en-US"/>
        </w:rPr>
      </w:pPr>
      <w:r w:rsidRPr="00E16919">
        <w:t>В настоящее время в Брестской области при суммарной численности населения 1 347 тыс. человек проживает около 214 тысяч пожилых граждан старше 65 лет,</w:t>
      </w:r>
      <w:r w:rsidRPr="00E16919">
        <w:rPr>
          <w:rFonts w:eastAsiaTheme="minorHAnsi"/>
          <w:lang w:eastAsia="en-US"/>
        </w:rPr>
        <w:t xml:space="preserve"> более 74 тыс. инвалидов, из которых 12 тыс. являются инвалидами I группы, около 30 тыс. – инвалидами II группы, 5,3 тыс. – дети-инвалиды.</w:t>
      </w:r>
    </w:p>
    <w:p w:rsidR="00CC454A" w:rsidRPr="00E16919" w:rsidRDefault="00B407F9" w:rsidP="00121077">
      <w:pPr>
        <w:autoSpaceDE w:val="0"/>
        <w:autoSpaceDN w:val="0"/>
        <w:adjustRightInd w:val="0"/>
        <w:ind w:firstLine="708"/>
        <w:jc w:val="both"/>
      </w:pPr>
      <w:r w:rsidRPr="00E16919">
        <w:rPr>
          <w:spacing w:val="3"/>
        </w:rPr>
        <w:t>В соответствии с социальными стандартами в каждом регионе Брестской области функционируют и обеспечивают предоставление широкого спектра социальных услуг</w:t>
      </w:r>
      <w:r w:rsidR="00645EF7" w:rsidRPr="00E16919">
        <w:rPr>
          <w:color w:val="000000"/>
          <w:spacing w:val="3"/>
        </w:rPr>
        <w:t xml:space="preserve">в </w:t>
      </w:r>
      <w:r w:rsidRPr="00E16919">
        <w:rPr>
          <w:bCs/>
        </w:rPr>
        <w:t>20 территориальных центрах социального обслуживания населения (далее – ТЦСОН)</w:t>
      </w:r>
      <w:r w:rsidR="00E86DA9" w:rsidRPr="00E16919">
        <w:rPr>
          <w:bCs/>
        </w:rPr>
        <w:t>.</w:t>
      </w:r>
      <w:r w:rsidR="00CC454A" w:rsidRPr="00E16919">
        <w:t>В структуре ТЦСОН насчитывается 117 отделений</w:t>
      </w:r>
      <w:r w:rsidR="00121077">
        <w:t xml:space="preserve">, </w:t>
      </w:r>
      <w:r w:rsidR="00CC454A" w:rsidRPr="00E16919">
        <w:rPr>
          <w:bCs/>
        </w:rPr>
        <w:t>221 социальный пункт (217 - в сельской местности)  и 7  филиалов ТЦСОН.</w:t>
      </w:r>
      <w:r w:rsidR="00844D2A" w:rsidRPr="00E16919">
        <w:t xml:space="preserve">В области работает 25 бригад социального обслуживания на мобильной основе. </w:t>
      </w:r>
      <w:r w:rsidR="00CC454A" w:rsidRPr="00E16919">
        <w:t xml:space="preserve">Функционирует одно отделение круглосуточного пребывания для граждан пожилого возраста и инвалидов на 20 койко-мест в Лунинецком ТЦСОН. </w:t>
      </w:r>
    </w:p>
    <w:p w:rsidR="0079307B" w:rsidRPr="00E16919" w:rsidRDefault="00CC454A" w:rsidP="00240542">
      <w:pPr>
        <w:ind w:firstLine="720"/>
        <w:jc w:val="both"/>
      </w:pPr>
      <w:r w:rsidRPr="00E16919">
        <w:t>Численность нетрудоспособных граждан, которым оказывались социальные услуги отделениями социальной помощи на дому, составляет  11,3</w:t>
      </w:r>
      <w:r w:rsidR="00844D2A" w:rsidRPr="00E16919">
        <w:t xml:space="preserve"> тыс. </w:t>
      </w:r>
      <w:r w:rsidRPr="00E16919">
        <w:t>человек.</w:t>
      </w:r>
      <w:r w:rsidR="00844D2A" w:rsidRPr="00E16919">
        <w:t xml:space="preserve"> Мес</w:t>
      </w:r>
      <w:r w:rsidR="00B826DA" w:rsidRPr="00E16919">
        <w:t>тными  исполнительными и распорядительными органами приняты решения об обслуживании на дому ветеранов Великой Отечественной войны и лиц, приравненных к ним по льготам, на безвозмездных условиях.</w:t>
      </w:r>
    </w:p>
    <w:p w:rsidR="00C84283" w:rsidRPr="00E16919" w:rsidRDefault="00610B96" w:rsidP="00240542">
      <w:pPr>
        <w:ind w:firstLine="720"/>
        <w:jc w:val="both"/>
      </w:pPr>
      <w:r>
        <w:t>Д</w:t>
      </w:r>
      <w:r w:rsidR="00C84283" w:rsidRPr="00E16919">
        <w:t xml:space="preserve">ля обеспечения нуждающихся граждан в социальной поддержке во всех ТЦСОН работают салоны «Милосердие», пункты проката технических средств реабилитации. </w:t>
      </w:r>
      <w:r w:rsidR="00844D2A" w:rsidRPr="00E16919">
        <w:t>О</w:t>
      </w:r>
      <w:r w:rsidR="00C84283" w:rsidRPr="00E16919">
        <w:t>деждой, обувью, продуктами питания, предметами личной гигиены, техническими средствами социальной реабилитации (во временное пользование) обеспечено более 12 тыс. человек.</w:t>
      </w:r>
    </w:p>
    <w:p w:rsidR="00844D2A" w:rsidRPr="00E16919" w:rsidRDefault="00844D2A" w:rsidP="00240542">
      <w:pPr>
        <w:pStyle w:val="a3"/>
        <w:tabs>
          <w:tab w:val="left" w:pos="567"/>
        </w:tabs>
        <w:ind w:firstLine="720"/>
        <w:rPr>
          <w:szCs w:val="30"/>
        </w:rPr>
      </w:pPr>
      <w:r w:rsidRPr="00E16919">
        <w:rPr>
          <w:szCs w:val="30"/>
        </w:rPr>
        <w:lastRenderedPageBreak/>
        <w:t>Все большее количество граждан получают услуги через новые формы социального обслуживания. Для 64 нетрудоспособных граждан в 13 районах области организована работа «домов зимовки» (31 дом). В домах совместного (</w:t>
      </w:r>
      <w:r w:rsidR="00645EF7" w:rsidRPr="00E16919">
        <w:rPr>
          <w:szCs w:val="30"/>
        </w:rPr>
        <w:t>самостоятельного</w:t>
      </w:r>
      <w:r w:rsidRPr="00E16919">
        <w:rPr>
          <w:szCs w:val="30"/>
        </w:rPr>
        <w:t>) проживания для граждан пожилого возраста и инвалидов в Ляховичском и Березовском районах социальные услуги получ</w:t>
      </w:r>
      <w:r w:rsidR="00645EF7" w:rsidRPr="00E16919">
        <w:rPr>
          <w:szCs w:val="30"/>
        </w:rPr>
        <w:t>ают</w:t>
      </w:r>
      <w:r w:rsidRPr="00E16919">
        <w:rPr>
          <w:szCs w:val="30"/>
        </w:rPr>
        <w:t xml:space="preserve"> 20 человек. Организована работа 7 домов взаимопомощи в Березовском и Ляховичском районах для 15 граждан.Предоставляются услуги «социального такси». Всего инновационными формами </w:t>
      </w:r>
      <w:r w:rsidR="00F95CA0" w:rsidRPr="00E16919">
        <w:rPr>
          <w:szCs w:val="30"/>
        </w:rPr>
        <w:t xml:space="preserve">охвачено более </w:t>
      </w:r>
      <w:r w:rsidRPr="00E16919">
        <w:rPr>
          <w:szCs w:val="30"/>
        </w:rPr>
        <w:t>2,7 тыс. граждан.</w:t>
      </w:r>
    </w:p>
    <w:p w:rsidR="00610B96" w:rsidRDefault="0001768F" w:rsidP="00240542">
      <w:pPr>
        <w:ind w:firstLine="709"/>
        <w:jc w:val="both"/>
      </w:pPr>
      <w:r w:rsidRPr="00E16919">
        <w:t>По-прежнему, одним из основных видов социальной поддержки малообеспеченных семей (граждан) является государственная адресная социальная помощь (далее – ГАСП). За 9 меся</w:t>
      </w:r>
      <w:r w:rsidR="00E86DA9" w:rsidRPr="00E16919">
        <w:t>цев 2021 г. ГАСП предоставлена</w:t>
      </w:r>
      <w:r w:rsidRPr="00E16919">
        <w:t>33 126 гражданам на сумму 15,7 млн. рублей</w:t>
      </w:r>
      <w:r w:rsidR="00610B96">
        <w:t xml:space="preserve"> (ежемесячные пособия, единовременные выплаты, возмещение затрат на </w:t>
      </w:r>
      <w:r w:rsidR="00610B96" w:rsidRPr="00E16919">
        <w:t>приобретение подгузников</w:t>
      </w:r>
      <w:r w:rsidR="00610B96">
        <w:t>,</w:t>
      </w:r>
      <w:r w:rsidR="00610B96" w:rsidRPr="00E16919">
        <w:t>обеспечени</w:t>
      </w:r>
      <w:r w:rsidR="00610B96">
        <w:t>е</w:t>
      </w:r>
      <w:r w:rsidR="00610B96" w:rsidRPr="00E16919">
        <w:t xml:space="preserve"> бесплатными продуктами питания для детей первых двух лет жизни</w:t>
      </w:r>
      <w:r w:rsidR="00610B96">
        <w:t>)</w:t>
      </w:r>
      <w:r w:rsidRPr="00E16919">
        <w:t xml:space="preserve">. </w:t>
      </w:r>
    </w:p>
    <w:p w:rsidR="004F6340" w:rsidRPr="00E16919" w:rsidRDefault="004F6340" w:rsidP="00240542">
      <w:pPr>
        <w:ind w:firstLine="709"/>
        <w:jc w:val="both"/>
      </w:pPr>
      <w:r w:rsidRPr="00E16919">
        <w:t>Возрастает спрос на социальные услуги по уходу за детьми. Такой формой является бесплатная услуга няни по дневному уходу за малолетними детьми</w:t>
      </w:r>
      <w:r w:rsidRPr="00E16919">
        <w:rPr>
          <w:spacing w:val="-1"/>
          <w:lang w:val="be-BY"/>
        </w:rPr>
        <w:t xml:space="preserve"> для семей,  воспитывающих двоих и более детей, родившихся одновременно, до достижения ими трёхлетнего возраста, а также  семьям, воспитывающим ребёнка-минвалида (детей-инвалидов) до достижения ребёнком возраста 18 лет.</w:t>
      </w:r>
      <w:r w:rsidRPr="00E16919">
        <w:t xml:space="preserve"> В текущем году такие услуги получают</w:t>
      </w:r>
      <w:r w:rsidR="00844D2A" w:rsidRPr="00E16919">
        <w:t xml:space="preserve"> 313</w:t>
      </w:r>
      <w:r w:rsidRPr="00E16919">
        <w:t xml:space="preserve"> семей.</w:t>
      </w:r>
    </w:p>
    <w:p w:rsidR="0042140E" w:rsidRPr="00E16919" w:rsidRDefault="0042140E" w:rsidP="00240542">
      <w:pPr>
        <w:ind w:firstLine="720"/>
        <w:jc w:val="both"/>
      </w:pPr>
      <w:r w:rsidRPr="00E16919">
        <w:t>На территории обла</w:t>
      </w:r>
      <w:r w:rsidR="00E86DA9" w:rsidRPr="00E16919">
        <w:t xml:space="preserve">сти по состоянию на 01.10.2021 </w:t>
      </w:r>
      <w:r w:rsidR="00610B96">
        <w:t>проживало 338 </w:t>
      </w:r>
      <w:r w:rsidRPr="00E16919">
        <w:t>ветеранов Великой Отечественной войны, в том числе 56 инвалидов, 145 участников, 93 награждённых орденами и медалями за труд и службу в тылу в годы войны, 25 блокадников Ленинграда, 16  лиц, работавших на прифронтовых участках железных дорог, 3 принимавших участие в составе спецформирований в разминировании территорий. Кроме того, 326 членов семей погибших воинов и партизан, 51 инвалид с детства по последствиям войны, 1182 бывших узника фашизма.</w:t>
      </w:r>
    </w:p>
    <w:p w:rsidR="0042140E" w:rsidRPr="00E16919" w:rsidRDefault="0042140E" w:rsidP="00240542">
      <w:pPr>
        <w:ind w:firstLine="720"/>
        <w:jc w:val="both"/>
      </w:pPr>
      <w:r w:rsidRPr="00E16919">
        <w:t>Ежегодного проводится обследование жилищно-бытовых условий указанных категорий граждан</w:t>
      </w:r>
      <w:r w:rsidR="00610B96">
        <w:t xml:space="preserve">, </w:t>
      </w:r>
      <w:r w:rsidRPr="00E16919">
        <w:t>оказыва</w:t>
      </w:r>
      <w:r w:rsidR="00610B96">
        <w:t>е</w:t>
      </w:r>
      <w:r w:rsidRPr="00E16919">
        <w:t xml:space="preserve">тся </w:t>
      </w:r>
      <w:r w:rsidR="00610B96">
        <w:t xml:space="preserve">материальная помощь </w:t>
      </w:r>
      <w:r w:rsidRPr="00E16919">
        <w:t xml:space="preserve">и другие меры социальной поддержки. </w:t>
      </w:r>
    </w:p>
    <w:p w:rsidR="00F971C3" w:rsidRPr="00E16919" w:rsidRDefault="000913EC" w:rsidP="00B8611D">
      <w:pPr>
        <w:ind w:firstLine="708"/>
        <w:jc w:val="both"/>
        <w:rPr>
          <w:rFonts w:eastAsia="Calibri"/>
          <w:color w:val="000000" w:themeColor="text1"/>
        </w:rPr>
      </w:pPr>
      <w:r w:rsidRPr="00E16919">
        <w:t>Важнейшее направление работы с инвалидами это обеспечение их техническими средствами социальной</w:t>
      </w:r>
      <w:r w:rsidR="00F971C3" w:rsidRPr="00E16919">
        <w:t xml:space="preserve"> реабилитации, протезированием.З</w:t>
      </w:r>
      <w:r w:rsidR="00F971C3" w:rsidRPr="00E16919">
        <w:rPr>
          <w:rFonts w:eastAsia="Calibri"/>
          <w:color w:val="000000" w:themeColor="text1"/>
        </w:rPr>
        <w:t xml:space="preserve">а 9 мес. 2021 года техническими средствами социальной реабилитации в области обеспечены  6 755 инвалидов. </w:t>
      </w:r>
    </w:p>
    <w:p w:rsidR="0024291E" w:rsidRPr="00E16919" w:rsidRDefault="0024291E" w:rsidP="00240542">
      <w:pPr>
        <w:ind w:firstLine="709"/>
        <w:rPr>
          <w:b/>
          <w:i/>
        </w:rPr>
      </w:pPr>
      <w:r w:rsidRPr="00E16919">
        <w:rPr>
          <w:b/>
          <w:i/>
        </w:rPr>
        <w:t>Семейная политика</w:t>
      </w:r>
    </w:p>
    <w:p w:rsidR="0024291E" w:rsidRPr="00E16919" w:rsidRDefault="0024291E" w:rsidP="00240542">
      <w:pPr>
        <w:shd w:val="clear" w:color="auto" w:fill="FFFFFF"/>
        <w:ind w:firstLine="709"/>
        <w:jc w:val="both"/>
      </w:pPr>
      <w:r w:rsidRPr="00E16919">
        <w:t xml:space="preserve">Семьям, воспитывающим несовершеннолетних детей, в том числе и многодетным, оказывается значительная государственная поддержка, это выплата пособий в связи с рождением и воспитанием детей, </w:t>
      </w:r>
      <w:r w:rsidRPr="00E16919">
        <w:rPr>
          <w:color w:val="000000"/>
        </w:rPr>
        <w:lastRenderedPageBreak/>
        <w:t xml:space="preserve">предоставление различных видов государственной адресной социальной помощи, единовременных выплат при рождении двоих и более детей, </w:t>
      </w:r>
      <w:r w:rsidRPr="00E16919">
        <w:t xml:space="preserve">оказание материальной помощи к учебному году, назначение семейного капитала, </w:t>
      </w:r>
      <w:r w:rsidRPr="00E16919">
        <w:rPr>
          <w:color w:val="000000"/>
        </w:rPr>
        <w:t>а также гарантий в сфере трудового и пенсионного обеспечения.</w:t>
      </w:r>
    </w:p>
    <w:p w:rsidR="0024291E" w:rsidRPr="00E16919" w:rsidRDefault="0024291E" w:rsidP="00240542">
      <w:pPr>
        <w:ind w:firstLine="709"/>
        <w:jc w:val="both"/>
        <w:rPr>
          <w:b/>
        </w:rPr>
      </w:pPr>
      <w:r w:rsidRPr="00E16919">
        <w:t xml:space="preserve">Законодательством предусмотрена разнообразная система пособий семьям в связи с рождением и воспитанием детей – </w:t>
      </w:r>
      <w:r w:rsidRPr="00E16919">
        <w:rPr>
          <w:b/>
          <w:i/>
        </w:rPr>
        <w:t>назначается 11 видов пособий.</w:t>
      </w:r>
      <w:r w:rsidRPr="00E16919">
        <w:rPr>
          <w:color w:val="000000"/>
        </w:rPr>
        <w:t xml:space="preserve"> Это три группы пособий: по материнству, семейные и по временной нетрудоспособности по уходу за детьми.</w:t>
      </w:r>
    </w:p>
    <w:p w:rsidR="0024291E" w:rsidRPr="00E16919" w:rsidRDefault="008A1532" w:rsidP="00240542">
      <w:pPr>
        <w:ind w:firstLine="709"/>
        <w:jc w:val="both"/>
        <w:rPr>
          <w:rFonts w:eastAsiaTheme="minorHAnsi"/>
          <w:lang w:eastAsia="en-US"/>
        </w:rPr>
      </w:pPr>
      <w:r w:rsidRPr="00E16919">
        <w:t xml:space="preserve">На </w:t>
      </w:r>
      <w:r w:rsidR="0024291E" w:rsidRPr="00E16919">
        <w:t xml:space="preserve">учете </w:t>
      </w:r>
      <w:r w:rsidRPr="00E16919">
        <w:t>ТЦСОН области на</w:t>
      </w:r>
      <w:r w:rsidR="0024291E" w:rsidRPr="00E16919">
        <w:t>состоит 23 949  многодетных семей.</w:t>
      </w:r>
    </w:p>
    <w:p w:rsidR="0024291E" w:rsidRPr="00E16919" w:rsidRDefault="0024291E" w:rsidP="00240542">
      <w:pPr>
        <w:ind w:firstLine="709"/>
        <w:jc w:val="both"/>
      </w:pPr>
      <w:r w:rsidRPr="00E16919">
        <w:rPr>
          <w:color w:val="000000"/>
        </w:rPr>
        <w:t xml:space="preserve">Для матерей, достойно воспитавших пятерых и более детей, предусмотрена высокая государственная награда – </w:t>
      </w:r>
      <w:r w:rsidRPr="00E16919">
        <w:rPr>
          <w:b/>
          <w:i/>
          <w:color w:val="000000"/>
        </w:rPr>
        <w:t>орден Матери</w:t>
      </w:r>
      <w:r w:rsidRPr="00E16919">
        <w:rPr>
          <w:color w:val="000000"/>
        </w:rPr>
        <w:t xml:space="preserve"> и </w:t>
      </w:r>
      <w:r w:rsidRPr="00E16919">
        <w:t xml:space="preserve"> производится </w:t>
      </w:r>
      <w:r w:rsidRPr="00E16919">
        <w:rPr>
          <w:b/>
          <w:i/>
        </w:rPr>
        <w:t>денежная выплата в размере 5 БПМ</w:t>
      </w:r>
      <w:r w:rsidRPr="00E16919">
        <w:rPr>
          <w:b/>
        </w:rPr>
        <w:t>.</w:t>
      </w:r>
    </w:p>
    <w:p w:rsidR="0024291E" w:rsidRPr="00E16919" w:rsidRDefault="003D0575" w:rsidP="00240542">
      <w:pPr>
        <w:ind w:firstLine="709"/>
        <w:jc w:val="both"/>
      </w:pPr>
      <w:r>
        <w:t xml:space="preserve">В 2021 году </w:t>
      </w:r>
      <w:r w:rsidR="008A1532" w:rsidRPr="00E16919">
        <w:t>О</w:t>
      </w:r>
      <w:r w:rsidR="0024291E" w:rsidRPr="00E16919">
        <w:t xml:space="preserve">рденом Матери награждено 138 женщин. Всего с 1996 года орденом Матери </w:t>
      </w:r>
      <w:r w:rsidR="0024291E" w:rsidRPr="00E16919">
        <w:rPr>
          <w:bCs/>
        </w:rPr>
        <w:t>награждено 3 518 женщин</w:t>
      </w:r>
      <w:r w:rsidR="0024291E" w:rsidRPr="00E16919">
        <w:t xml:space="preserve"> Брестской области.</w:t>
      </w:r>
    </w:p>
    <w:p w:rsidR="0024291E" w:rsidRPr="00E16919" w:rsidRDefault="0024291E" w:rsidP="00240542">
      <w:pPr>
        <w:ind w:firstLine="709"/>
        <w:jc w:val="both"/>
        <w:rPr>
          <w:spacing w:val="-2"/>
        </w:rPr>
      </w:pPr>
      <w:r w:rsidRPr="00E16919">
        <w:t xml:space="preserve">Реализуется долгосрочная поддержка многодетных семей – семейный капитал в размере с 1 января 2021 г. </w:t>
      </w:r>
      <w:r w:rsidRPr="00E16919">
        <w:rPr>
          <w:bCs/>
        </w:rPr>
        <w:t>23 737,5 руб.</w:t>
      </w:r>
      <w:r w:rsidRPr="00E16919">
        <w:t xml:space="preserve"> при рождении, усыновлении (удочерении) третьего или последующих детей. </w:t>
      </w:r>
      <w:r w:rsidR="008A1532" w:rsidRPr="00E16919">
        <w:t>М</w:t>
      </w:r>
      <w:r w:rsidRPr="00E16919">
        <w:t xml:space="preserve">естными исполнительными и распорядительными органами семейный капитал назначен </w:t>
      </w:r>
      <w:r w:rsidRPr="00E16919">
        <w:rPr>
          <w:spacing w:val="-2"/>
        </w:rPr>
        <w:t>2 464 семьям.</w:t>
      </w:r>
    </w:p>
    <w:p w:rsidR="0024291E" w:rsidRPr="00E16919" w:rsidRDefault="0024291E" w:rsidP="00240542">
      <w:pPr>
        <w:ind w:firstLine="709"/>
        <w:jc w:val="both"/>
        <w:rPr>
          <w:rFonts w:eastAsiaTheme="minorHAnsi"/>
        </w:rPr>
      </w:pPr>
      <w:r w:rsidRPr="00E16919">
        <w:t>Указом Президента Республики Беларусь от 18 сентября 2019 г. № 345 с 1 января 2020 г. до 2024 годы продлен срок программы «Семейный капитал» и расширены направления его досрочного использования на улучшение жилищных условий, на получение образования и медицинских услуг.</w:t>
      </w:r>
    </w:p>
    <w:p w:rsidR="0024291E" w:rsidRPr="00E16919" w:rsidRDefault="0024291E" w:rsidP="00240542">
      <w:pPr>
        <w:ind w:firstLine="709"/>
        <w:jc w:val="both"/>
        <w:rPr>
          <w:i/>
        </w:rPr>
      </w:pPr>
      <w:r w:rsidRPr="00E16919">
        <w:rPr>
          <w:i/>
        </w:rPr>
        <w:t>Справочно. С 1 января 2022 г. вступает в силу Указ Президента Республики Беларусь от 12 октября 2021 г.  № 389 «Об использовании семейного капитала, которым расширены направления досрочного использования средств семейного капитала: в</w:t>
      </w:r>
      <w:r w:rsidRPr="00E16919">
        <w:rPr>
          <w:i/>
          <w:shd w:val="clear" w:color="auto" w:fill="FFFFFF"/>
        </w:rPr>
        <w:t>водится новое направление приобретение для членов семьи, являющихся инвалидами, детьми-инвалидами с нарушениями органов зрения, опорно-двигательного аппарата товаров, предназначенных для социальной реабилитации и интеграции их в общество (тактильные дисплеи и принтерыБрайля, устройства для подъема людей, функциональные кровати). Указ р</w:t>
      </w:r>
      <w:r w:rsidRPr="00E16919">
        <w:rPr>
          <w:i/>
        </w:rPr>
        <w:t>аспространяет свое действие на семейный капитал, назначенный по программам 2015-2019 годов и 2020-2024 годов.</w:t>
      </w:r>
    </w:p>
    <w:p w:rsidR="0024291E" w:rsidRPr="00E16919" w:rsidRDefault="008A1532" w:rsidP="00240542">
      <w:pPr>
        <w:ind w:firstLine="709"/>
        <w:jc w:val="both"/>
        <w:rPr>
          <w:rFonts w:eastAsiaTheme="minorHAnsi"/>
        </w:rPr>
      </w:pPr>
      <w:r w:rsidRPr="00E16919">
        <w:t>П</w:t>
      </w:r>
      <w:r w:rsidR="0024291E" w:rsidRPr="00E16919">
        <w:t>ринято 3 237 решений о досрочном распоряжении средствами семейного капитала по следующим направлениям: на улучшение жилищных условий –  2 535; на получение образования в государственных учреждениях образования – 258; на получение медицинских услуг в организациях здравоохранения  – 444.</w:t>
      </w:r>
    </w:p>
    <w:p w:rsidR="003D0575" w:rsidRDefault="003D0575" w:rsidP="00240542">
      <w:pPr>
        <w:ind w:firstLine="708"/>
        <w:rPr>
          <w:rFonts w:eastAsiaTheme="minorHAnsi"/>
          <w:b/>
          <w:bCs/>
          <w:i/>
          <w:lang w:eastAsia="en-US"/>
        </w:rPr>
      </w:pPr>
    </w:p>
    <w:p w:rsidR="003D0575" w:rsidRDefault="003D0575" w:rsidP="00240542">
      <w:pPr>
        <w:ind w:firstLine="708"/>
        <w:rPr>
          <w:rFonts w:eastAsiaTheme="minorHAnsi"/>
          <w:b/>
          <w:bCs/>
          <w:i/>
          <w:lang w:eastAsia="en-US"/>
        </w:rPr>
      </w:pPr>
    </w:p>
    <w:p w:rsidR="0024291E" w:rsidRPr="00E16919" w:rsidRDefault="0024291E" w:rsidP="00240542">
      <w:pPr>
        <w:ind w:firstLine="708"/>
        <w:rPr>
          <w:rFonts w:eastAsiaTheme="minorHAnsi"/>
          <w:b/>
          <w:bCs/>
          <w:i/>
          <w:lang w:eastAsia="en-US"/>
        </w:rPr>
      </w:pPr>
      <w:r w:rsidRPr="00E16919">
        <w:rPr>
          <w:rFonts w:eastAsiaTheme="minorHAnsi"/>
          <w:b/>
          <w:bCs/>
          <w:i/>
          <w:lang w:eastAsia="en-US"/>
        </w:rPr>
        <w:lastRenderedPageBreak/>
        <w:t>Пенсионное обеспечение</w:t>
      </w:r>
    </w:p>
    <w:p w:rsidR="0024291E" w:rsidRPr="00E16919" w:rsidRDefault="0024291E" w:rsidP="00240542">
      <w:pPr>
        <w:ind w:firstLine="708"/>
        <w:jc w:val="both"/>
        <w:rPr>
          <w:rFonts w:eastAsiaTheme="minorHAnsi"/>
          <w:lang w:eastAsia="en-US"/>
        </w:rPr>
      </w:pPr>
      <w:r w:rsidRPr="00E16919">
        <w:rPr>
          <w:rFonts w:eastAsiaTheme="minorHAnsi"/>
          <w:lang w:eastAsia="en-US"/>
        </w:rPr>
        <w:t xml:space="preserve">Важнейшей составляющей частью системы социальной защиты населения  является пенсионное обеспечение. </w:t>
      </w:r>
      <w:r w:rsidRPr="00E16919">
        <w:rPr>
          <w:rFonts w:eastAsiaTheme="minorHAnsi"/>
          <w:lang w:eastAsia="en-US"/>
        </w:rPr>
        <w:tab/>
      </w:r>
    </w:p>
    <w:p w:rsidR="0024291E" w:rsidRPr="00E16919" w:rsidRDefault="0024291E" w:rsidP="00240542">
      <w:pPr>
        <w:ind w:firstLine="708"/>
        <w:jc w:val="both"/>
        <w:rPr>
          <w:rFonts w:eastAsiaTheme="minorHAnsi"/>
          <w:lang w:eastAsia="en-US"/>
        </w:rPr>
      </w:pPr>
      <w:r w:rsidRPr="00E16919">
        <w:rPr>
          <w:rFonts w:eastAsiaTheme="minorHAnsi"/>
          <w:lang w:eastAsia="en-US"/>
        </w:rPr>
        <w:t xml:space="preserve">В Брестской области  в органах по труду, занятости и социальной защите на учете состоит 352,5 тыс. получателей различных видов пенсий (или 26 % всего населения области), из них получатели пенсии по возрасту – 283,5 тыс.  человек. </w:t>
      </w:r>
    </w:p>
    <w:p w:rsidR="0024291E" w:rsidRPr="00E16919" w:rsidRDefault="0024291E" w:rsidP="00240542">
      <w:pPr>
        <w:tabs>
          <w:tab w:val="left" w:pos="0"/>
        </w:tabs>
        <w:overflowPunct w:val="0"/>
        <w:autoSpaceDE w:val="0"/>
        <w:autoSpaceDN w:val="0"/>
        <w:adjustRightInd w:val="0"/>
        <w:ind w:firstLine="851"/>
        <w:jc w:val="both"/>
        <w:textAlignment w:val="baseline"/>
      </w:pPr>
      <w:r w:rsidRPr="00E16919">
        <w:t>В структуре получателей пенсий удельный вес пенсионеров по возрасту составляет 80,4 %, по инвалидности – 10,6%, по случаю потери кормильца – 3,8%, социальных пенсий – 3,1%.</w:t>
      </w:r>
    </w:p>
    <w:p w:rsidR="0024291E" w:rsidRPr="00E16919" w:rsidRDefault="0024291E" w:rsidP="00240542">
      <w:pPr>
        <w:spacing w:line="280" w:lineRule="exact"/>
        <w:ind w:firstLine="709"/>
        <w:jc w:val="both"/>
        <w:rPr>
          <w:rFonts w:eastAsiaTheme="minorHAnsi"/>
          <w:lang w:eastAsia="en-US"/>
        </w:rPr>
      </w:pPr>
      <w:r w:rsidRPr="00E16919">
        <w:rPr>
          <w:rFonts w:eastAsiaTheme="minorHAnsi"/>
          <w:lang w:eastAsia="en-US"/>
        </w:rPr>
        <w:t>Государством постоянно изыскиваются возможности для повышения размеров пенсий.</w:t>
      </w:r>
    </w:p>
    <w:p w:rsidR="0024291E" w:rsidRPr="00E16919" w:rsidRDefault="0024291E" w:rsidP="00240542">
      <w:pPr>
        <w:ind w:firstLine="709"/>
        <w:jc w:val="both"/>
        <w:rPr>
          <w:rFonts w:eastAsiaTheme="minorHAnsi"/>
          <w:lang w:eastAsia="en-US"/>
        </w:rPr>
      </w:pPr>
      <w:r w:rsidRPr="00E16919">
        <w:rPr>
          <w:rFonts w:eastAsiaTheme="minorHAnsi"/>
          <w:lang w:eastAsia="en-US"/>
        </w:rPr>
        <w:t xml:space="preserve">В 2021 г. четырежды (в феврале, мае, августе и ноябре) произведены перерасчеты минимальных трудовых и социальных пенсий, надбавок, повышений и доплат к пенсиям в связи с увеличением бюджета прожиточного минимума в среднем на душу населения (БПМ). В сентябре произведен перерасчет трудовых пенсий в связи с ростом средней заработной платы работников в республике, применяемой для назначения и перерасчёта пенсий на 7%. </w:t>
      </w:r>
    </w:p>
    <w:p w:rsidR="0024291E" w:rsidRPr="00E16919" w:rsidRDefault="0024291E" w:rsidP="00240542">
      <w:pPr>
        <w:ind w:firstLine="708"/>
        <w:jc w:val="both"/>
        <w:rPr>
          <w:rFonts w:eastAsiaTheme="minorHAnsi"/>
          <w:lang w:eastAsia="en-US"/>
        </w:rPr>
      </w:pPr>
      <w:r w:rsidRPr="00E16919">
        <w:rPr>
          <w:rFonts w:eastAsiaTheme="minorHAnsi"/>
          <w:lang w:eastAsia="en-US"/>
        </w:rPr>
        <w:t>Средний размер пенсий (всех видов) в области составляет 490,65 руб., по возрасту – 512,01 руб.</w:t>
      </w:r>
    </w:p>
    <w:p w:rsidR="0024291E" w:rsidRPr="00E16919" w:rsidRDefault="0024291E" w:rsidP="00240542">
      <w:pPr>
        <w:ind w:firstLine="720"/>
        <w:jc w:val="both"/>
        <w:rPr>
          <w:lang w:eastAsia="en-US"/>
        </w:rPr>
      </w:pPr>
      <w:r w:rsidRPr="00E16919">
        <w:rPr>
          <w:lang w:eastAsia="en-US"/>
        </w:rPr>
        <w:t xml:space="preserve">В области численность получателей пенсий ниже бюджета прожиточного минимума (БПМ) пенсионера составляет 0,8% (2879 чел.) от общего числа получателей. </w:t>
      </w:r>
    </w:p>
    <w:p w:rsidR="0024291E" w:rsidRPr="00E16919" w:rsidRDefault="0024291E" w:rsidP="00240542">
      <w:pPr>
        <w:ind w:firstLine="720"/>
        <w:jc w:val="both"/>
        <w:rPr>
          <w:iCs/>
          <w:lang w:eastAsia="en-US"/>
        </w:rPr>
      </w:pPr>
      <w:r w:rsidRPr="00E16919">
        <w:rPr>
          <w:i/>
          <w:iCs/>
          <w:lang w:eastAsia="en-US"/>
        </w:rPr>
        <w:t>Справочно:  БПМ пенсионера с 1 ноября 2021 г. составил 217,99 руб.</w:t>
      </w:r>
    </w:p>
    <w:p w:rsidR="0024291E" w:rsidRPr="00E16919" w:rsidRDefault="0024291E" w:rsidP="00240542">
      <w:pPr>
        <w:ind w:firstLine="709"/>
        <w:jc w:val="both"/>
        <w:rPr>
          <w:rFonts w:eastAsiaTheme="minorHAnsi"/>
          <w:lang w:eastAsia="en-US"/>
        </w:rPr>
      </w:pPr>
      <w:r w:rsidRPr="00E16919">
        <w:rPr>
          <w:rFonts w:eastAsiaTheme="minorHAnsi"/>
          <w:lang w:eastAsia="en-US"/>
        </w:rPr>
        <w:t>Государством продолжается работа по адаптации пенсионной системы к изменяющимся экономическим и социально-демографическим условиям.</w:t>
      </w:r>
    </w:p>
    <w:p w:rsidR="0024291E" w:rsidRPr="00E16919" w:rsidRDefault="003D0575" w:rsidP="00240542">
      <w:pPr>
        <w:ind w:firstLine="708"/>
        <w:jc w:val="both"/>
        <w:rPr>
          <w:rFonts w:eastAsiaTheme="minorHAnsi"/>
          <w:lang w:eastAsia="en-US"/>
        </w:rPr>
      </w:pPr>
      <w:r>
        <w:rPr>
          <w:rFonts w:eastAsiaTheme="minorHAnsi"/>
          <w:lang w:eastAsia="en-US"/>
        </w:rPr>
        <w:t>П</w:t>
      </w:r>
      <w:r w:rsidR="0024291E" w:rsidRPr="00E16919">
        <w:rPr>
          <w:rFonts w:eastAsiaTheme="minorHAnsi"/>
          <w:lang w:eastAsia="en-US"/>
        </w:rPr>
        <w:t>ринят Указ Президента Республики Беларусь № 171 «О социальной поддержке отдельных категорий граждан» благодаря которому  с 1 января 2021 г.  женщинам, родившим четверых детей,  засчитывается в трудовой стаж для назначения пенсии время нахождения в отпуске по уходу за ребенком продолжительностью до 12 лет в общей сложности (ранее засчитывалось только 9 лет). Также им  назначаются трудовые пенсии при наличии стажа работы не менее 20 лет и страхового стажа не менее 10 лет (по общей норме для реализации права на трудовую пенсию по возрасту в 2021 году необходимо наличие 18 лет страхового стажа).</w:t>
      </w:r>
    </w:p>
    <w:p w:rsidR="0024291E" w:rsidRPr="00E16919" w:rsidRDefault="0024291E" w:rsidP="00240542">
      <w:pPr>
        <w:shd w:val="clear" w:color="auto" w:fill="FFFFFF"/>
        <w:jc w:val="both"/>
        <w:rPr>
          <w:rFonts w:eastAsiaTheme="minorHAnsi"/>
          <w:lang w:eastAsia="en-US"/>
        </w:rPr>
      </w:pPr>
      <w:r w:rsidRPr="00E16919">
        <w:rPr>
          <w:rFonts w:eastAsiaTheme="minorHAnsi"/>
          <w:lang w:eastAsia="en-US"/>
        </w:rPr>
        <w:tab/>
        <w:t>Инвалидам I и II группы, имеющим инвалидность более 10 лет,  снижены требования к страховому стажу для назначения пенсии по возрасту (пропорционально времени нахождения на инвалидности).</w:t>
      </w:r>
    </w:p>
    <w:p w:rsidR="00DB3328" w:rsidRDefault="0024291E" w:rsidP="00240542">
      <w:pPr>
        <w:shd w:val="clear" w:color="auto" w:fill="FFFFFF"/>
        <w:jc w:val="both"/>
        <w:rPr>
          <w:rFonts w:eastAsiaTheme="minorHAnsi"/>
          <w:lang w:eastAsia="en-US"/>
        </w:rPr>
      </w:pPr>
      <w:r w:rsidRPr="00E16919">
        <w:rPr>
          <w:rFonts w:eastAsiaTheme="minorHAnsi"/>
          <w:lang w:eastAsia="en-US"/>
        </w:rPr>
        <w:tab/>
      </w:r>
    </w:p>
    <w:p w:rsidR="0024291E" w:rsidRPr="00E16919" w:rsidRDefault="0024291E" w:rsidP="00DB3328">
      <w:pPr>
        <w:shd w:val="clear" w:color="auto" w:fill="FFFFFF"/>
        <w:ind w:firstLine="709"/>
        <w:jc w:val="both"/>
        <w:rPr>
          <w:rFonts w:eastAsiaTheme="minorHAnsi"/>
          <w:lang w:eastAsia="en-US"/>
        </w:rPr>
      </w:pPr>
      <w:r w:rsidRPr="00E16919">
        <w:rPr>
          <w:rFonts w:eastAsiaTheme="minorHAnsi"/>
          <w:lang w:eastAsia="en-US"/>
        </w:rPr>
        <w:lastRenderedPageBreak/>
        <w:t>Инвалидам с детства на 5 лет снижены требования к продолжительности трудового стажа для получения права на досрочную пенсию по возрасту (для женщин - с 20 до 15 лет, для мужчин - с 25 до 20 лет).</w:t>
      </w:r>
    </w:p>
    <w:p w:rsidR="0024291E" w:rsidRPr="00E16919" w:rsidRDefault="0024291E" w:rsidP="00240542">
      <w:pPr>
        <w:shd w:val="clear" w:color="auto" w:fill="FFFFFF"/>
        <w:jc w:val="both"/>
        <w:rPr>
          <w:rFonts w:eastAsiaTheme="minorHAnsi"/>
          <w:lang w:eastAsia="en-US"/>
        </w:rPr>
      </w:pPr>
      <w:r w:rsidRPr="00E16919">
        <w:rPr>
          <w:rFonts w:eastAsiaTheme="minorHAnsi"/>
          <w:lang w:eastAsia="en-US"/>
        </w:rPr>
        <w:tab/>
        <w:t>Кроме того, родителям детей-инвалидов с тяжелой степенью утраты здоровья, длительное время осуществлявшим уход за ними (не менее 20 лет), повышен размер социальной пенсии до уровня, сопоставимого с минимальной пенсией по возрасту (с 1 ноября 2021 г. размер социальной пенсии для такой категории пенсионеров составил 283,39 руб. (130% БПМ пенсионера).</w:t>
      </w:r>
    </w:p>
    <w:p w:rsidR="0024291E" w:rsidRPr="00E16919" w:rsidRDefault="0024291E" w:rsidP="00240542">
      <w:pPr>
        <w:shd w:val="clear" w:color="auto" w:fill="FFFFFF"/>
        <w:jc w:val="both"/>
        <w:rPr>
          <w:rFonts w:eastAsiaTheme="minorHAnsi"/>
          <w:lang w:eastAsia="en-US"/>
        </w:rPr>
      </w:pPr>
      <w:r w:rsidRPr="00E16919">
        <w:rPr>
          <w:rFonts w:eastAsiaTheme="minorHAnsi"/>
          <w:lang w:eastAsia="en-US"/>
        </w:rPr>
        <w:tab/>
        <w:t>Предусмотрено также, что работникам с неполным страховым стажем (свыше 10 лет, но менее требуемого)  взамен социальной пенсии назначается трудовая пенсию по возрасту при неполном страховом стаже. При этом женщинам такая пенсия  назначается при достижении 60 лет, а мужчинам - 65 лет, как это предусмотрено для социальной пенсии.</w:t>
      </w:r>
    </w:p>
    <w:p w:rsidR="0024291E" w:rsidRPr="00E16919" w:rsidRDefault="0024291E" w:rsidP="00240542">
      <w:pPr>
        <w:shd w:val="clear" w:color="auto" w:fill="FFFFFF"/>
        <w:jc w:val="both"/>
        <w:rPr>
          <w:rFonts w:eastAsiaTheme="minorHAnsi"/>
          <w:lang w:eastAsia="en-US"/>
        </w:rPr>
      </w:pPr>
      <w:r w:rsidRPr="00E16919">
        <w:rPr>
          <w:rFonts w:eastAsiaTheme="minorHAnsi"/>
          <w:lang w:eastAsia="en-US"/>
        </w:rPr>
        <w:tab/>
        <w:t>В настоящее время нормы данного Указа вошли в Закон Республики Беларусь от 17 апреля 1992 г. № 1596-</w:t>
      </w:r>
      <w:r w:rsidRPr="00E16919">
        <w:rPr>
          <w:rFonts w:eastAsiaTheme="minorHAnsi"/>
          <w:lang w:val="en-US" w:eastAsia="en-US"/>
        </w:rPr>
        <w:t>XII</w:t>
      </w:r>
      <w:r w:rsidRPr="00E16919">
        <w:rPr>
          <w:rFonts w:eastAsiaTheme="minorHAnsi"/>
          <w:lang w:eastAsia="en-US"/>
        </w:rPr>
        <w:t xml:space="preserve"> «О пенсионном обеспечении» (далее – Закон).</w:t>
      </w:r>
      <w:r w:rsidRPr="00E16919">
        <w:rPr>
          <w:rFonts w:eastAsiaTheme="minorHAnsi"/>
          <w:lang w:eastAsia="en-US"/>
        </w:rPr>
        <w:tab/>
      </w:r>
    </w:p>
    <w:p w:rsidR="0024291E" w:rsidRPr="00E16919" w:rsidRDefault="0024291E" w:rsidP="00240542">
      <w:pPr>
        <w:tabs>
          <w:tab w:val="left" w:pos="709"/>
        </w:tabs>
        <w:ind w:firstLine="708"/>
        <w:jc w:val="both"/>
        <w:rPr>
          <w:rFonts w:eastAsiaTheme="minorHAnsi"/>
          <w:lang w:eastAsia="en-US"/>
        </w:rPr>
      </w:pPr>
      <w:r w:rsidRPr="00E16919">
        <w:rPr>
          <w:rFonts w:eastAsiaTheme="minorHAnsi"/>
          <w:lang w:eastAsia="en-US"/>
        </w:rPr>
        <w:t xml:space="preserve">В  соответствии с Законом инвалидам </w:t>
      </w:r>
      <w:r w:rsidRPr="00E16919">
        <w:rPr>
          <w:rFonts w:eastAsiaTheme="minorHAnsi"/>
          <w:lang w:val="en-US" w:eastAsia="en-US"/>
        </w:rPr>
        <w:t>I</w:t>
      </w:r>
      <w:r w:rsidRPr="00E16919">
        <w:rPr>
          <w:rFonts w:eastAsiaTheme="minorHAnsi"/>
          <w:lang w:eastAsia="en-US"/>
        </w:rPr>
        <w:t xml:space="preserve"> группы к пенсии устанавливается надбавка на уход в размере 100 % минимального размера пенсии по возрасту </w:t>
      </w:r>
      <w:r w:rsidRPr="00E16919">
        <w:rPr>
          <w:rFonts w:eastAsiaTheme="minorHAnsi"/>
          <w:i/>
          <w:lang w:eastAsia="en-US"/>
        </w:rPr>
        <w:t>(с 1 ноября 2021 г.  -  72,0 руб.),</w:t>
      </w:r>
      <w:r w:rsidRPr="00E16919">
        <w:rPr>
          <w:rFonts w:eastAsiaTheme="minorHAnsi"/>
          <w:lang w:eastAsia="en-US"/>
        </w:rPr>
        <w:t xml:space="preserve"> а лицам, достигшим 80-летнего возраста, – 50 % минимального размера пенсии по возрасту </w:t>
      </w:r>
      <w:r w:rsidRPr="00E16919">
        <w:rPr>
          <w:rFonts w:eastAsiaTheme="minorHAnsi"/>
          <w:i/>
          <w:lang w:eastAsia="en-US"/>
        </w:rPr>
        <w:t>(с 1 ноября 2021 г.  – 36,0 руб.).</w:t>
      </w:r>
    </w:p>
    <w:p w:rsidR="0024291E" w:rsidRPr="00E16919" w:rsidRDefault="0024291E" w:rsidP="00240542">
      <w:pPr>
        <w:tabs>
          <w:tab w:val="left" w:pos="709"/>
        </w:tabs>
        <w:ind w:firstLine="708"/>
        <w:jc w:val="both"/>
        <w:rPr>
          <w:rFonts w:eastAsiaTheme="minorHAnsi"/>
          <w:lang w:eastAsia="en-US"/>
        </w:rPr>
      </w:pPr>
      <w:r w:rsidRPr="00E16919">
        <w:rPr>
          <w:rFonts w:eastAsiaTheme="minorHAnsi"/>
          <w:lang w:eastAsia="en-US"/>
        </w:rPr>
        <w:t xml:space="preserve">Дополнительно в соответствии с Указом Президента Республики Беларусь «О повышении пенсий» установлены доплаты неработающим пенсионерам, постоянно проживающим на территории РБ: лицам, достигшим 75-летнего возраста, -  75 % минимального размера пенсии по возрасту </w:t>
      </w:r>
      <w:r w:rsidRPr="00E16919">
        <w:rPr>
          <w:rFonts w:eastAsiaTheme="minorHAnsi"/>
          <w:i/>
          <w:lang w:eastAsia="en-US"/>
        </w:rPr>
        <w:t>(с 1 ноября 2021 г.  – 54,0 руб.);</w:t>
      </w:r>
      <w:r w:rsidRPr="00E16919">
        <w:rPr>
          <w:rFonts w:eastAsiaTheme="minorHAnsi"/>
          <w:lang w:eastAsia="en-US"/>
        </w:rPr>
        <w:t xml:space="preserve"> лицам, достигшим 80-летнего возраста, - 100 % минимального размера пенсии по возрасту </w:t>
      </w:r>
      <w:r w:rsidRPr="00E16919">
        <w:rPr>
          <w:rFonts w:eastAsiaTheme="minorHAnsi"/>
          <w:i/>
          <w:lang w:eastAsia="en-US"/>
        </w:rPr>
        <w:t>(с 1 ноября 2021 г.  – 72,0 руб.).</w:t>
      </w:r>
    </w:p>
    <w:p w:rsidR="0024291E" w:rsidRPr="00E16919" w:rsidRDefault="0024291E" w:rsidP="00240542">
      <w:pPr>
        <w:widowControl w:val="0"/>
        <w:ind w:firstLine="709"/>
        <w:jc w:val="both"/>
        <w:rPr>
          <w:rFonts w:eastAsiaTheme="minorHAnsi"/>
          <w:lang w:eastAsia="en-US"/>
        </w:rPr>
      </w:pPr>
      <w:r w:rsidRPr="00E16919">
        <w:rPr>
          <w:rFonts w:eastAsia="Calibri"/>
          <w:spacing w:val="-12"/>
          <w:lang w:eastAsia="en-US"/>
        </w:rPr>
        <w:t>Планируется дальнейшее развитие добровольного страхования дополнительных пенсий в страховых организациях. Руководители организаций независимо от форм собственности будут широко применять практику участия нанимателей и работников в программах добровольного страхования дополнительной пенсии.</w:t>
      </w:r>
    </w:p>
    <w:p w:rsidR="0024291E" w:rsidRPr="00E16919" w:rsidRDefault="0024291E" w:rsidP="00240542">
      <w:pPr>
        <w:widowControl w:val="0"/>
        <w:ind w:firstLine="709"/>
        <w:jc w:val="both"/>
        <w:rPr>
          <w:rFonts w:eastAsia="Calibri"/>
          <w:lang w:eastAsia="en-US"/>
        </w:rPr>
      </w:pPr>
      <w:r w:rsidRPr="00E16919">
        <w:rPr>
          <w:rFonts w:eastAsia="Calibri"/>
          <w:lang w:eastAsia="en-US"/>
        </w:rPr>
        <w:t>Пенсии будут повышаться (индексироваться) с учетом роста среднемесячной заработной платы работников, бюджета прожиточного минимума в среднем на душу населения и финансовых возможностей государственного внебюджетного фонда социальной защиты населения.</w:t>
      </w:r>
    </w:p>
    <w:p w:rsidR="00006774" w:rsidRDefault="00006774" w:rsidP="00240542">
      <w:pPr>
        <w:pStyle w:val="3"/>
        <w:spacing w:after="0" w:line="280" w:lineRule="exact"/>
        <w:jc w:val="center"/>
        <w:rPr>
          <w:rFonts w:ascii="Times New Roman" w:hAnsi="Times New Roman"/>
          <w:b/>
          <w:i/>
          <w:sz w:val="30"/>
          <w:szCs w:val="30"/>
        </w:rPr>
      </w:pPr>
    </w:p>
    <w:p w:rsidR="00006774" w:rsidRDefault="00006774" w:rsidP="00240542">
      <w:pPr>
        <w:pStyle w:val="3"/>
        <w:spacing w:after="0" w:line="280" w:lineRule="exact"/>
        <w:jc w:val="center"/>
        <w:rPr>
          <w:rFonts w:ascii="Times New Roman" w:hAnsi="Times New Roman"/>
          <w:b/>
          <w:i/>
          <w:sz w:val="30"/>
          <w:szCs w:val="30"/>
        </w:rPr>
      </w:pPr>
    </w:p>
    <w:p w:rsidR="00006774" w:rsidRDefault="00006774" w:rsidP="00240542">
      <w:pPr>
        <w:pStyle w:val="3"/>
        <w:spacing w:after="0" w:line="280" w:lineRule="exact"/>
        <w:jc w:val="center"/>
        <w:rPr>
          <w:rFonts w:ascii="Times New Roman" w:hAnsi="Times New Roman"/>
          <w:b/>
          <w:i/>
          <w:sz w:val="30"/>
          <w:szCs w:val="30"/>
        </w:rPr>
      </w:pPr>
    </w:p>
    <w:p w:rsidR="00006774" w:rsidRDefault="00006774" w:rsidP="00240542">
      <w:pPr>
        <w:pStyle w:val="3"/>
        <w:spacing w:after="0" w:line="280" w:lineRule="exact"/>
        <w:jc w:val="center"/>
        <w:rPr>
          <w:rFonts w:ascii="Times New Roman" w:hAnsi="Times New Roman"/>
          <w:b/>
          <w:i/>
          <w:sz w:val="30"/>
          <w:szCs w:val="30"/>
        </w:rPr>
      </w:pPr>
    </w:p>
    <w:p w:rsidR="00006774" w:rsidRDefault="00006774" w:rsidP="00240542">
      <w:pPr>
        <w:pStyle w:val="3"/>
        <w:spacing w:after="0" w:line="280" w:lineRule="exact"/>
        <w:jc w:val="center"/>
        <w:rPr>
          <w:rFonts w:ascii="Times New Roman" w:hAnsi="Times New Roman"/>
          <w:b/>
          <w:i/>
          <w:sz w:val="30"/>
          <w:szCs w:val="30"/>
        </w:rPr>
      </w:pPr>
    </w:p>
    <w:p w:rsidR="00006774" w:rsidRDefault="00006774" w:rsidP="00240542">
      <w:pPr>
        <w:pStyle w:val="3"/>
        <w:spacing w:after="0" w:line="280" w:lineRule="exact"/>
        <w:jc w:val="center"/>
        <w:rPr>
          <w:rFonts w:ascii="Times New Roman" w:hAnsi="Times New Roman"/>
          <w:b/>
          <w:i/>
          <w:sz w:val="30"/>
          <w:szCs w:val="30"/>
        </w:rPr>
      </w:pPr>
    </w:p>
    <w:p w:rsidR="005900A2" w:rsidRPr="00E16919" w:rsidRDefault="005900A2" w:rsidP="00240542">
      <w:pPr>
        <w:pStyle w:val="3"/>
        <w:spacing w:after="0" w:line="280" w:lineRule="exact"/>
        <w:jc w:val="center"/>
        <w:rPr>
          <w:rFonts w:ascii="Times New Roman" w:hAnsi="Times New Roman"/>
          <w:b/>
          <w:i/>
          <w:sz w:val="30"/>
          <w:szCs w:val="30"/>
        </w:rPr>
      </w:pPr>
      <w:r w:rsidRPr="00E16919">
        <w:rPr>
          <w:rFonts w:ascii="Times New Roman" w:hAnsi="Times New Roman"/>
          <w:b/>
          <w:i/>
          <w:sz w:val="30"/>
          <w:szCs w:val="30"/>
        </w:rPr>
        <w:t xml:space="preserve">О реализации Декрета Президента Республики Беларусь </w:t>
      </w:r>
    </w:p>
    <w:p w:rsidR="005900A2" w:rsidRPr="00E16919" w:rsidRDefault="005900A2" w:rsidP="00240542">
      <w:pPr>
        <w:pStyle w:val="3"/>
        <w:spacing w:after="0" w:line="280" w:lineRule="exact"/>
        <w:jc w:val="center"/>
        <w:rPr>
          <w:rFonts w:ascii="Times New Roman" w:hAnsi="Times New Roman"/>
          <w:b/>
          <w:i/>
          <w:sz w:val="30"/>
          <w:szCs w:val="30"/>
        </w:rPr>
      </w:pPr>
      <w:r w:rsidRPr="00E16919">
        <w:rPr>
          <w:rFonts w:ascii="Times New Roman" w:hAnsi="Times New Roman"/>
          <w:b/>
          <w:i/>
          <w:sz w:val="30"/>
          <w:szCs w:val="30"/>
        </w:rPr>
        <w:t xml:space="preserve">от 2 апреля 2015 г. № 3 «О содействии занятости населения» </w:t>
      </w:r>
    </w:p>
    <w:p w:rsidR="005900A2" w:rsidRPr="00E16919" w:rsidRDefault="005900A2" w:rsidP="00240542">
      <w:pPr>
        <w:pStyle w:val="3"/>
        <w:spacing w:after="0" w:line="280" w:lineRule="exact"/>
        <w:jc w:val="center"/>
        <w:rPr>
          <w:rFonts w:ascii="Times New Roman" w:hAnsi="Times New Roman"/>
          <w:b/>
          <w:i/>
          <w:sz w:val="30"/>
          <w:szCs w:val="30"/>
        </w:rPr>
      </w:pPr>
      <w:r w:rsidRPr="00E16919">
        <w:rPr>
          <w:rFonts w:ascii="Times New Roman" w:hAnsi="Times New Roman"/>
          <w:b/>
          <w:i/>
          <w:sz w:val="30"/>
          <w:szCs w:val="30"/>
        </w:rPr>
        <w:t>в Брестской области</w:t>
      </w:r>
    </w:p>
    <w:p w:rsidR="005900A2" w:rsidRPr="00E16919" w:rsidRDefault="005900A2" w:rsidP="00240542">
      <w:pPr>
        <w:pStyle w:val="newncpi"/>
        <w:ind w:firstLine="709"/>
        <w:rPr>
          <w:rFonts w:eastAsia="Calibri"/>
          <w:sz w:val="30"/>
          <w:szCs w:val="30"/>
          <w:lang w:eastAsia="en-US"/>
        </w:rPr>
      </w:pPr>
      <w:r w:rsidRPr="00E16919">
        <w:rPr>
          <w:rFonts w:eastAsia="Calibri"/>
          <w:sz w:val="30"/>
          <w:szCs w:val="30"/>
          <w:lang w:eastAsia="en-US"/>
        </w:rPr>
        <w:t>В целях активизации деятельности государственных органов по максимальному содействию гражданам в трудоустройстве, стимулированию занятости, проведению мероприятий, направленных на ресоциализацию лиц, ведущих асоциальный образ жизни, в Республике Беларусь реализуется Декрет Президента Республики Беларусь от 2 апреля 2015 г. № 3 «О содействии занятости населения» (далее – Декрет).</w:t>
      </w:r>
    </w:p>
    <w:p w:rsidR="005900A2" w:rsidRPr="00E16919" w:rsidRDefault="005900A2" w:rsidP="00240542">
      <w:pPr>
        <w:pStyle w:val="newncpi"/>
        <w:ind w:firstLine="709"/>
        <w:rPr>
          <w:rFonts w:eastAsia="Calibri"/>
          <w:sz w:val="30"/>
          <w:szCs w:val="30"/>
          <w:lang w:eastAsia="en-US"/>
        </w:rPr>
      </w:pPr>
      <w:r w:rsidRPr="00E16919">
        <w:rPr>
          <w:rFonts w:eastAsia="Calibri"/>
          <w:sz w:val="30"/>
          <w:szCs w:val="30"/>
          <w:lang w:eastAsia="en-US"/>
        </w:rPr>
        <w:t xml:space="preserve">В Брестской области создано 20 постоянно действующих комиссий по координации работы по содействию занятости населения (далее – комиссии). </w:t>
      </w:r>
    </w:p>
    <w:p w:rsidR="005900A2" w:rsidRPr="00E16919" w:rsidRDefault="005900A2" w:rsidP="00240542">
      <w:pPr>
        <w:pStyle w:val="a3"/>
        <w:kinsoku w:val="0"/>
        <w:overflowPunct w:val="0"/>
        <w:ind w:firstLine="709"/>
        <w:rPr>
          <w:rFonts w:eastAsia="Calibri"/>
          <w:szCs w:val="30"/>
          <w:lang w:eastAsia="en-US"/>
        </w:rPr>
      </w:pPr>
      <w:r w:rsidRPr="00E16919">
        <w:rPr>
          <w:szCs w:val="30"/>
        </w:rPr>
        <w:t xml:space="preserve">На сайтах горрайисполкомов (администраций) созданы специальные рубрики (баннеры) о Декрете, в которых размещена информация о работе комиссий, в том числе их персональные составы, графики работы, время и место проведения заседаний, </w:t>
      </w:r>
      <w:r w:rsidRPr="00E16919">
        <w:rPr>
          <w:bCs/>
          <w:szCs w:val="30"/>
        </w:rPr>
        <w:t>графики приема граждан членами комиссий</w:t>
      </w:r>
      <w:r w:rsidRPr="00E16919">
        <w:rPr>
          <w:b/>
          <w:bCs/>
          <w:szCs w:val="30"/>
        </w:rPr>
        <w:t xml:space="preserve">, </w:t>
      </w:r>
      <w:r w:rsidRPr="00E16919">
        <w:rPr>
          <w:szCs w:val="30"/>
        </w:rPr>
        <w:t>контактные данные, нормативные правовые акты по реализации Декрета.</w:t>
      </w:r>
    </w:p>
    <w:p w:rsidR="005900A2" w:rsidRPr="00E16919" w:rsidRDefault="005900A2" w:rsidP="00240542">
      <w:pPr>
        <w:pStyle w:val="point"/>
        <w:ind w:firstLine="709"/>
        <w:rPr>
          <w:rFonts w:eastAsia="Calibri"/>
          <w:sz w:val="30"/>
          <w:szCs w:val="30"/>
          <w:lang w:eastAsia="en-US"/>
        </w:rPr>
      </w:pPr>
      <w:r w:rsidRPr="00E16919">
        <w:rPr>
          <w:rFonts w:eastAsia="Calibri"/>
          <w:sz w:val="30"/>
          <w:szCs w:val="30"/>
          <w:lang w:eastAsia="en-US"/>
        </w:rPr>
        <w:t>В соответствии с нормами Декрета, начиная с 1 января 2019 г. трудоспособные граждане, не занятые в экономике, оплачивают отдельные коммунальные услуги по ценам (тарифам), обеспечивающим полное возмещение экономически обоснованных затрат на их оказание.</w:t>
      </w:r>
    </w:p>
    <w:p w:rsidR="005900A2" w:rsidRPr="00E16919" w:rsidRDefault="005900A2" w:rsidP="00240542">
      <w:pPr>
        <w:pStyle w:val="newncpi"/>
        <w:ind w:firstLine="709"/>
        <w:rPr>
          <w:rFonts w:eastAsia="Calibri"/>
          <w:sz w:val="30"/>
          <w:szCs w:val="30"/>
          <w:lang w:eastAsia="en-US"/>
        </w:rPr>
      </w:pPr>
      <w:r w:rsidRPr="00E16919">
        <w:rPr>
          <w:rFonts w:eastAsia="Calibri"/>
          <w:sz w:val="30"/>
          <w:szCs w:val="30"/>
          <w:lang w:eastAsia="en-US"/>
        </w:rPr>
        <w:t xml:space="preserve">Постановлением Совета Министров Республики Беларусь от </w:t>
      </w:r>
      <w:r w:rsidRPr="00E16919">
        <w:rPr>
          <w:rFonts w:eastAsia="Calibri"/>
          <w:sz w:val="30"/>
          <w:szCs w:val="30"/>
          <w:lang w:eastAsia="en-US"/>
        </w:rPr>
        <w:br/>
        <w:t xml:space="preserve">24 апреля 2018 г. № 314 определен перечень таких услуг, который включает: </w:t>
      </w:r>
    </w:p>
    <w:p w:rsidR="005900A2" w:rsidRPr="00E16919" w:rsidRDefault="005900A2" w:rsidP="00240542">
      <w:pPr>
        <w:pStyle w:val="newncpi"/>
        <w:ind w:firstLine="709"/>
        <w:rPr>
          <w:rFonts w:eastAsia="Calibri"/>
          <w:sz w:val="30"/>
          <w:szCs w:val="30"/>
          <w:lang w:eastAsia="en-US"/>
        </w:rPr>
      </w:pPr>
      <w:r w:rsidRPr="00E16919">
        <w:rPr>
          <w:rFonts w:eastAsia="Calibri"/>
          <w:sz w:val="30"/>
          <w:szCs w:val="30"/>
          <w:lang w:eastAsia="en-US"/>
        </w:rPr>
        <w:t>с 1 января 2019 г. – горячее водоснабжение;</w:t>
      </w:r>
    </w:p>
    <w:p w:rsidR="005900A2" w:rsidRPr="00E16919" w:rsidRDefault="005900A2" w:rsidP="00240542">
      <w:pPr>
        <w:pStyle w:val="newncpi"/>
        <w:ind w:firstLine="709"/>
        <w:rPr>
          <w:rFonts w:eastAsia="Calibri"/>
          <w:sz w:val="30"/>
          <w:szCs w:val="30"/>
          <w:lang w:eastAsia="en-US"/>
        </w:rPr>
      </w:pPr>
      <w:r w:rsidRPr="00E16919">
        <w:rPr>
          <w:rFonts w:eastAsia="Calibri"/>
          <w:sz w:val="30"/>
          <w:szCs w:val="30"/>
          <w:lang w:eastAsia="en-US"/>
        </w:rPr>
        <w:t>с 1 мая 2021 г. – газоснабжение при наличии индивидуальных газовыхотопительных приборов, теплоснабжение.</w:t>
      </w:r>
    </w:p>
    <w:p w:rsidR="005900A2" w:rsidRPr="00E16919" w:rsidRDefault="005900A2" w:rsidP="00240542">
      <w:pPr>
        <w:pStyle w:val="newncpi"/>
        <w:ind w:firstLine="709"/>
        <w:rPr>
          <w:rFonts w:eastAsia="Calibri"/>
          <w:i/>
          <w:sz w:val="30"/>
          <w:szCs w:val="30"/>
          <w:lang w:eastAsia="en-US"/>
        </w:rPr>
      </w:pPr>
      <w:r w:rsidRPr="00E16919">
        <w:rPr>
          <w:rFonts w:eastAsia="Calibri"/>
          <w:i/>
          <w:sz w:val="30"/>
          <w:szCs w:val="30"/>
          <w:lang w:eastAsia="en-US"/>
        </w:rPr>
        <w:t xml:space="preserve">Справочно. Стоимость услуг газоснабжения при наличии индивидуальных газовых отопительных приборов составляет 0,1406 руб. за 1 м. куб. по субсидированному тарифу, и 0,5082 руб. за 1 м. куб. по ценам (тарифам), обеспечивающим полное возмещение экономически обоснованных затрат на их оказание; услуг по горячему водоснабжению и  теплоснабжению: по субсидируемому тарифу – 21,9245 руб. за 1 Гкал, по полному тарифу – 107,31 руб. за 1 Гкал. </w:t>
      </w:r>
    </w:p>
    <w:p w:rsidR="005900A2" w:rsidRPr="00E16919" w:rsidRDefault="005900A2" w:rsidP="00240542">
      <w:pPr>
        <w:pStyle w:val="newncpi"/>
        <w:ind w:firstLine="709"/>
        <w:rPr>
          <w:rFonts w:eastAsia="Calibri"/>
          <w:sz w:val="30"/>
          <w:szCs w:val="30"/>
          <w:lang w:eastAsia="en-US"/>
        </w:rPr>
      </w:pPr>
      <w:r w:rsidRPr="00E16919">
        <w:rPr>
          <w:rFonts w:eastAsia="Calibri"/>
          <w:sz w:val="30"/>
          <w:szCs w:val="30"/>
          <w:lang w:eastAsia="en-US"/>
        </w:rPr>
        <w:t>Для реализации Декрета местными исполнительными и распорядительными органами используется база данных трудоспособных граждан, не занятых в экономике (далее – база данных).</w:t>
      </w:r>
    </w:p>
    <w:p w:rsidR="005900A2" w:rsidRPr="00E16919" w:rsidRDefault="005900A2" w:rsidP="00240542">
      <w:pPr>
        <w:pStyle w:val="newncpi"/>
        <w:ind w:firstLine="709"/>
        <w:rPr>
          <w:rFonts w:eastAsia="Calibri"/>
          <w:i/>
          <w:sz w:val="30"/>
          <w:szCs w:val="30"/>
          <w:lang w:eastAsia="en-US"/>
        </w:rPr>
      </w:pPr>
      <w:r w:rsidRPr="00E16919">
        <w:rPr>
          <w:rFonts w:eastAsia="Calibri"/>
          <w:i/>
          <w:sz w:val="30"/>
          <w:szCs w:val="30"/>
          <w:lang w:eastAsia="en-US"/>
        </w:rPr>
        <w:t xml:space="preserve">Справочно. Формирование базы данных осуществляется Министерством труда и социальной защиты на основании данных </w:t>
      </w:r>
      <w:r w:rsidRPr="00E16919">
        <w:rPr>
          <w:rFonts w:eastAsia="Calibri"/>
          <w:i/>
          <w:sz w:val="30"/>
          <w:szCs w:val="30"/>
          <w:lang w:eastAsia="en-US"/>
        </w:rPr>
        <w:lastRenderedPageBreak/>
        <w:t>Регистра населения и сведений различных государственных органов, представляющих информацию о гражданах, занятых в экономике.</w:t>
      </w:r>
    </w:p>
    <w:p w:rsidR="005900A2" w:rsidRPr="00E16919" w:rsidRDefault="005900A2" w:rsidP="00240542">
      <w:pPr>
        <w:pStyle w:val="newncpi"/>
        <w:ind w:firstLine="709"/>
        <w:rPr>
          <w:sz w:val="30"/>
          <w:szCs w:val="30"/>
        </w:rPr>
      </w:pPr>
      <w:r w:rsidRPr="00E16919">
        <w:rPr>
          <w:sz w:val="30"/>
          <w:szCs w:val="30"/>
        </w:rPr>
        <w:t>Комиссиями осуществляется детальная отработка списков граждан, не занятых в экономике, обеспечивается индивидуальный подход к каждому гражданину и его конкретной жизненной ситуации. На заседания комиссий приглашаются граждане, включенные в базу данных, неработающие трудоспособные граждане, ведущие асоциальный образ жизни, и иные граждане, не занятые в экономике.</w:t>
      </w:r>
    </w:p>
    <w:p w:rsidR="005900A2" w:rsidRPr="00E16919" w:rsidRDefault="005900A2" w:rsidP="00240542">
      <w:pPr>
        <w:autoSpaceDE w:val="0"/>
        <w:autoSpaceDN w:val="0"/>
        <w:adjustRightInd w:val="0"/>
        <w:ind w:firstLine="709"/>
        <w:jc w:val="both"/>
      </w:pPr>
      <w:r w:rsidRPr="00E16919">
        <w:t>Информация о включении в базу данных предоставляется гражданам комиссиями по месту регистрации при личном или письменном обращениях, по электронной почте, по телефону. Информация о способах получения сведений о включении в базу данных размещена на сайтах местных органов власти, службы «одно окно».</w:t>
      </w:r>
    </w:p>
    <w:p w:rsidR="005900A2" w:rsidRPr="00E16919" w:rsidRDefault="005900A2" w:rsidP="00240542">
      <w:pPr>
        <w:ind w:firstLine="709"/>
        <w:jc w:val="both"/>
      </w:pPr>
      <w:r w:rsidRPr="00E16919">
        <w:t>После отработки базы данных ежеквартально (до 5 мая, 5 августа, 5 ноября и 5 февраля) решениями горрайисполкомов, администраций районов г. Бреста, утверждаются списки трудоспособных граждан, не занятых в экономике, оплачивающих услуги с  возмещением затрат.</w:t>
      </w:r>
    </w:p>
    <w:p w:rsidR="005900A2" w:rsidRPr="006B20DE" w:rsidRDefault="006B20DE" w:rsidP="00240542">
      <w:pPr>
        <w:pStyle w:val="a3"/>
        <w:kinsoku w:val="0"/>
        <w:overflowPunct w:val="0"/>
        <w:ind w:firstLine="709"/>
        <w:rPr>
          <w:i/>
          <w:szCs w:val="30"/>
        </w:rPr>
      </w:pPr>
      <w:r>
        <w:rPr>
          <w:i/>
          <w:szCs w:val="30"/>
        </w:rPr>
        <w:t>Справочно: в</w:t>
      </w:r>
      <w:r w:rsidR="005900A2" w:rsidRPr="006B20DE">
        <w:rPr>
          <w:i/>
          <w:szCs w:val="30"/>
        </w:rPr>
        <w:t xml:space="preserve"> январе-сентябре 2021 г. в комиссии обратилось 20,7 тыс. человек. Наибольшее число граждан обращалось по вопросам предоставления документов, подтверждающих занятость или наличие оснований для не отнесения к не занятым (13,4 тыс. чел., или 65% от обратившихся). Для получения консультаций по вопросам реализации Декрета – 4,2 тыс. человек, по вопросам трудоустройства – 2,7 тыс. человек, освобождения от оплаты услуг по полной стоимости – 249 человек.</w:t>
      </w:r>
    </w:p>
    <w:p w:rsidR="005900A2" w:rsidRPr="00E16919" w:rsidRDefault="005900A2" w:rsidP="00240542">
      <w:pPr>
        <w:pStyle w:val="a3"/>
        <w:kinsoku w:val="0"/>
        <w:overflowPunct w:val="0"/>
        <w:ind w:firstLine="709"/>
        <w:rPr>
          <w:szCs w:val="30"/>
        </w:rPr>
      </w:pPr>
      <w:r w:rsidRPr="00E16919">
        <w:rPr>
          <w:szCs w:val="30"/>
        </w:rPr>
        <w:t xml:space="preserve">Комиссиями проводится профилактическая работа, направленная на выявление лиц, ведущих асоциальный образ жизни. В январе-сентябре 2021 г. в отношении 20 трудоспособных не занятых в экономике граждан, ведущих асоциальный образ жизни, приняты решения о необходимости направления в лечебно-трудовые профилактории (далее – ЛТП). </w:t>
      </w:r>
    </w:p>
    <w:p w:rsidR="005900A2" w:rsidRPr="00E16919" w:rsidRDefault="005900A2" w:rsidP="00240542">
      <w:pPr>
        <w:autoSpaceDE w:val="0"/>
        <w:autoSpaceDN w:val="0"/>
        <w:adjustRightInd w:val="0"/>
        <w:ind w:firstLine="709"/>
        <w:jc w:val="both"/>
      </w:pPr>
      <w:r w:rsidRPr="00E16919">
        <w:t>В целом, ситуация в сфере занятости в Брестской области в 2021 году по сравнению с 2020 годом характеризуется снижением обращений в службу занятости за содействием в трудоустройстве, численности состоящих на учете безработных, ростом спроса на рабочую силу.</w:t>
      </w:r>
    </w:p>
    <w:p w:rsidR="005900A2" w:rsidRPr="00E16919" w:rsidRDefault="005900A2" w:rsidP="00240542">
      <w:pPr>
        <w:pStyle w:val="a3"/>
        <w:kinsoku w:val="0"/>
        <w:overflowPunct w:val="0"/>
        <w:ind w:firstLine="709"/>
        <w:rPr>
          <w:szCs w:val="30"/>
        </w:rPr>
      </w:pPr>
      <w:r w:rsidRPr="00E16919">
        <w:rPr>
          <w:szCs w:val="30"/>
        </w:rPr>
        <w:t xml:space="preserve">В январе-ноябре 2021 г. в органы по труду, занятости и социальной защите за содействием в трудоустройстве обратилось 20,0 тыс. человек (90,8% к январю-ноябрю 2020 г.), из них зарегистрированы безработными 8,7 тыс. человек (89%). Трудоустроено 15,5 тыс. человек, из них 6,3 тыс. безработных. </w:t>
      </w:r>
    </w:p>
    <w:p w:rsidR="005900A2" w:rsidRPr="00E16919" w:rsidRDefault="005900A2" w:rsidP="00240542">
      <w:pPr>
        <w:pStyle w:val="a3"/>
        <w:kinsoku w:val="0"/>
        <w:overflowPunct w:val="0"/>
        <w:ind w:firstLine="709"/>
        <w:rPr>
          <w:szCs w:val="30"/>
        </w:rPr>
      </w:pPr>
      <w:r w:rsidRPr="00E16919">
        <w:rPr>
          <w:szCs w:val="30"/>
        </w:rPr>
        <w:t xml:space="preserve">На 1 декабря 2021 г. на учете в управлениях по труду состояло 1,1 тыс. безработных, что на 20,9% меньше, чем на 1 декабря 2020 г. </w:t>
      </w:r>
      <w:r w:rsidRPr="00E16919">
        <w:rPr>
          <w:szCs w:val="30"/>
        </w:rPr>
        <w:lastRenderedPageBreak/>
        <w:t>(1,4 тыс. чел.), уровень зарегистрированной безработицы составил 0,2% и по сравнению с аналогичной датой прошлого года не изменился.</w:t>
      </w:r>
    </w:p>
    <w:p w:rsidR="005900A2" w:rsidRPr="00E16919" w:rsidRDefault="005900A2" w:rsidP="00240542">
      <w:pPr>
        <w:pStyle w:val="a3"/>
        <w:kinsoku w:val="0"/>
        <w:overflowPunct w:val="0"/>
        <w:ind w:firstLine="709"/>
        <w:rPr>
          <w:szCs w:val="30"/>
        </w:rPr>
      </w:pPr>
      <w:r w:rsidRPr="00E16919">
        <w:rPr>
          <w:szCs w:val="30"/>
        </w:rPr>
        <w:t xml:space="preserve">Число вакансий увеличилось с 8,4 тыс. мест на 1 декабря 2020 г. до 11,5 тыс. мест на 1 декабря 2021 г. (на 35,8%). </w:t>
      </w:r>
    </w:p>
    <w:p w:rsidR="005900A2" w:rsidRPr="00E16919" w:rsidRDefault="005900A2" w:rsidP="00240542">
      <w:pPr>
        <w:pStyle w:val="a3"/>
        <w:kinsoku w:val="0"/>
        <w:overflowPunct w:val="0"/>
        <w:ind w:firstLine="709"/>
        <w:rPr>
          <w:szCs w:val="30"/>
        </w:rPr>
      </w:pPr>
      <w:r w:rsidRPr="00E16919">
        <w:rPr>
          <w:szCs w:val="30"/>
        </w:rPr>
        <w:t xml:space="preserve">Вместе с тем, сохраняется дисбаланс спроса и предложения на рабочую силу как по специальностям и профессиям, так и по территориальному признаку. </w:t>
      </w:r>
    </w:p>
    <w:p w:rsidR="008A1532" w:rsidRPr="00E16919" w:rsidRDefault="005900A2" w:rsidP="00D57DBD">
      <w:pPr>
        <w:pStyle w:val="a3"/>
        <w:kinsoku w:val="0"/>
        <w:overflowPunct w:val="0"/>
        <w:ind w:firstLine="709"/>
        <w:rPr>
          <w:color w:val="000000" w:themeColor="text1"/>
          <w:szCs w:val="30"/>
        </w:rPr>
      </w:pPr>
      <w:r w:rsidRPr="00E16919">
        <w:rPr>
          <w:szCs w:val="30"/>
        </w:rPr>
        <w:t>Наиболее востребованными у нанимателей являются водители автомобиля, врачи, медицинские сестры, трактористы, санитарки, продавцы, швеи, повара, обработчики рыбы и морепродуктов, электромонтеры по ремонту и обслуживанию электрооборудования.</w:t>
      </w:r>
    </w:p>
    <w:p w:rsidR="00D57DBD" w:rsidRPr="00E16919" w:rsidRDefault="00D57DBD" w:rsidP="00240542">
      <w:pPr>
        <w:jc w:val="both"/>
        <w:rPr>
          <w:color w:val="000000" w:themeColor="text1"/>
        </w:rPr>
      </w:pPr>
    </w:p>
    <w:p w:rsidR="00D57DBD" w:rsidRPr="00E16919" w:rsidRDefault="00D57DBD" w:rsidP="00240542">
      <w:pPr>
        <w:jc w:val="both"/>
        <w:rPr>
          <w:color w:val="000000" w:themeColor="text1"/>
        </w:rPr>
      </w:pPr>
    </w:p>
    <w:p w:rsidR="00D57DBD" w:rsidRPr="00E16919" w:rsidRDefault="00D57DBD" w:rsidP="00240542">
      <w:pPr>
        <w:jc w:val="both"/>
        <w:rPr>
          <w:color w:val="000000" w:themeColor="text1"/>
        </w:rPr>
      </w:pPr>
      <w:bookmarkStart w:id="0" w:name="_GoBack"/>
      <w:bookmarkEnd w:id="0"/>
    </w:p>
    <w:sectPr w:rsidR="00D57DBD" w:rsidRPr="00E16919" w:rsidSect="00490110">
      <w:headerReference w:type="default" r:id="rId6"/>
      <w:pgSz w:w="11906" w:h="16838"/>
      <w:pgMar w:top="1134" w:right="566" w:bottom="851" w:left="1701" w:header="708" w:footer="708"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01" w:rsidRDefault="00722D01" w:rsidP="001B75A8">
      <w:r>
        <w:separator/>
      </w:r>
    </w:p>
  </w:endnote>
  <w:endnote w:type="continuationSeparator" w:id="1">
    <w:p w:rsidR="00722D01" w:rsidRDefault="00722D01" w:rsidP="001B75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01" w:rsidRDefault="00722D01" w:rsidP="001B75A8">
      <w:r>
        <w:separator/>
      </w:r>
    </w:p>
  </w:footnote>
  <w:footnote w:type="continuationSeparator" w:id="1">
    <w:p w:rsidR="00722D01" w:rsidRDefault="00722D01" w:rsidP="001B75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537055"/>
      <w:docPartObj>
        <w:docPartGallery w:val="Page Numbers (Top of Page)"/>
        <w:docPartUnique/>
      </w:docPartObj>
    </w:sdtPr>
    <w:sdtContent>
      <w:p w:rsidR="001B75A8" w:rsidRDefault="000A4339">
        <w:pPr>
          <w:pStyle w:val="a5"/>
          <w:jc w:val="center"/>
        </w:pPr>
        <w:r>
          <w:fldChar w:fldCharType="begin"/>
        </w:r>
        <w:r w:rsidR="001B75A8">
          <w:instrText>PAGE   \* MERGEFORMAT</w:instrText>
        </w:r>
        <w:r>
          <w:fldChar w:fldCharType="separate"/>
        </w:r>
        <w:r w:rsidR="00DB3328">
          <w:rPr>
            <w:noProof/>
          </w:rPr>
          <w:t>8</w:t>
        </w:r>
        <w:r>
          <w:fldChar w:fldCharType="end"/>
        </w:r>
      </w:p>
    </w:sdtContent>
  </w:sdt>
  <w:p w:rsidR="001B75A8" w:rsidRDefault="001B75A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79307B"/>
    <w:rsid w:val="00006774"/>
    <w:rsid w:val="0001768F"/>
    <w:rsid w:val="0003554C"/>
    <w:rsid w:val="000913EC"/>
    <w:rsid w:val="00093F23"/>
    <w:rsid w:val="000A4339"/>
    <w:rsid w:val="000B182A"/>
    <w:rsid w:val="000C033A"/>
    <w:rsid w:val="000D18FF"/>
    <w:rsid w:val="00121077"/>
    <w:rsid w:val="00131098"/>
    <w:rsid w:val="00131E7D"/>
    <w:rsid w:val="001B75A8"/>
    <w:rsid w:val="002069FE"/>
    <w:rsid w:val="00240542"/>
    <w:rsid w:val="0024291E"/>
    <w:rsid w:val="002E6BEB"/>
    <w:rsid w:val="003A1EC3"/>
    <w:rsid w:val="003B6B78"/>
    <w:rsid w:val="003D0575"/>
    <w:rsid w:val="003F2436"/>
    <w:rsid w:val="0042140E"/>
    <w:rsid w:val="004458EC"/>
    <w:rsid w:val="00460E78"/>
    <w:rsid w:val="004737FF"/>
    <w:rsid w:val="00490110"/>
    <w:rsid w:val="004A32F7"/>
    <w:rsid w:val="004C090E"/>
    <w:rsid w:val="004F6340"/>
    <w:rsid w:val="00551E86"/>
    <w:rsid w:val="005900A2"/>
    <w:rsid w:val="005F5470"/>
    <w:rsid w:val="00610B96"/>
    <w:rsid w:val="00645EF7"/>
    <w:rsid w:val="006B20DE"/>
    <w:rsid w:val="00722D01"/>
    <w:rsid w:val="00761B2B"/>
    <w:rsid w:val="00771948"/>
    <w:rsid w:val="0079307B"/>
    <w:rsid w:val="00830894"/>
    <w:rsid w:val="00844D2A"/>
    <w:rsid w:val="008745B4"/>
    <w:rsid w:val="008A1532"/>
    <w:rsid w:val="00981161"/>
    <w:rsid w:val="009B6DD6"/>
    <w:rsid w:val="00A15943"/>
    <w:rsid w:val="00A5592C"/>
    <w:rsid w:val="00AB6362"/>
    <w:rsid w:val="00B32AE7"/>
    <w:rsid w:val="00B407F9"/>
    <w:rsid w:val="00B826DA"/>
    <w:rsid w:val="00B8611D"/>
    <w:rsid w:val="00C121DB"/>
    <w:rsid w:val="00C271C0"/>
    <w:rsid w:val="00C84283"/>
    <w:rsid w:val="00CC454A"/>
    <w:rsid w:val="00CE3FCC"/>
    <w:rsid w:val="00D214E1"/>
    <w:rsid w:val="00D4261E"/>
    <w:rsid w:val="00D57DBD"/>
    <w:rsid w:val="00DB3328"/>
    <w:rsid w:val="00DC34CE"/>
    <w:rsid w:val="00DE02C9"/>
    <w:rsid w:val="00DE1BDF"/>
    <w:rsid w:val="00E16919"/>
    <w:rsid w:val="00E86DA9"/>
    <w:rsid w:val="00ED6B98"/>
    <w:rsid w:val="00F50C19"/>
    <w:rsid w:val="00F6068F"/>
    <w:rsid w:val="00F95CA0"/>
    <w:rsid w:val="00F971C3"/>
    <w:rsid w:val="00FB06BC"/>
    <w:rsid w:val="00FB3A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7B"/>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307B"/>
    <w:pPr>
      <w:tabs>
        <w:tab w:val="left" w:pos="-2964"/>
        <w:tab w:val="left" w:pos="-57"/>
      </w:tabs>
      <w:jc w:val="both"/>
    </w:pPr>
    <w:rPr>
      <w:szCs w:val="32"/>
    </w:rPr>
  </w:style>
  <w:style w:type="character" w:customStyle="1" w:styleId="a4">
    <w:name w:val="Основной текст Знак"/>
    <w:basedOn w:val="a0"/>
    <w:link w:val="a3"/>
    <w:rsid w:val="0079307B"/>
    <w:rPr>
      <w:rFonts w:ascii="Times New Roman" w:eastAsia="Times New Roman" w:hAnsi="Times New Roman" w:cs="Times New Roman"/>
      <w:sz w:val="30"/>
      <w:szCs w:val="32"/>
      <w:lang w:eastAsia="ru-RU"/>
    </w:rPr>
  </w:style>
  <w:style w:type="paragraph" w:styleId="a5">
    <w:name w:val="header"/>
    <w:basedOn w:val="a"/>
    <w:link w:val="a6"/>
    <w:uiPriority w:val="99"/>
    <w:unhideWhenUsed/>
    <w:rsid w:val="001B75A8"/>
    <w:pPr>
      <w:tabs>
        <w:tab w:val="center" w:pos="4677"/>
        <w:tab w:val="right" w:pos="9355"/>
      </w:tabs>
    </w:pPr>
  </w:style>
  <w:style w:type="character" w:customStyle="1" w:styleId="a6">
    <w:name w:val="Верхний колонтитул Знак"/>
    <w:basedOn w:val="a0"/>
    <w:link w:val="a5"/>
    <w:uiPriority w:val="99"/>
    <w:rsid w:val="001B75A8"/>
    <w:rPr>
      <w:rFonts w:ascii="Times New Roman" w:eastAsia="Times New Roman" w:hAnsi="Times New Roman" w:cs="Times New Roman"/>
      <w:sz w:val="30"/>
      <w:szCs w:val="30"/>
      <w:lang w:eastAsia="ru-RU"/>
    </w:rPr>
  </w:style>
  <w:style w:type="paragraph" w:styleId="a7">
    <w:name w:val="footer"/>
    <w:basedOn w:val="a"/>
    <w:link w:val="a8"/>
    <w:uiPriority w:val="99"/>
    <w:unhideWhenUsed/>
    <w:rsid w:val="001B75A8"/>
    <w:pPr>
      <w:tabs>
        <w:tab w:val="center" w:pos="4677"/>
        <w:tab w:val="right" w:pos="9355"/>
      </w:tabs>
    </w:pPr>
  </w:style>
  <w:style w:type="character" w:customStyle="1" w:styleId="a8">
    <w:name w:val="Нижний колонтитул Знак"/>
    <w:basedOn w:val="a0"/>
    <w:link w:val="a7"/>
    <w:uiPriority w:val="99"/>
    <w:rsid w:val="001B75A8"/>
    <w:rPr>
      <w:rFonts w:ascii="Times New Roman" w:eastAsia="Times New Roman" w:hAnsi="Times New Roman" w:cs="Times New Roman"/>
      <w:sz w:val="30"/>
      <w:szCs w:val="30"/>
      <w:lang w:eastAsia="ru-RU"/>
    </w:rPr>
  </w:style>
  <w:style w:type="paragraph" w:styleId="3">
    <w:name w:val="Body Text 3"/>
    <w:basedOn w:val="a"/>
    <w:link w:val="30"/>
    <w:semiHidden/>
    <w:unhideWhenUsed/>
    <w:rsid w:val="005900A2"/>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semiHidden/>
    <w:rsid w:val="005900A2"/>
    <w:rPr>
      <w:rFonts w:ascii="Calibri" w:eastAsia="Calibri" w:hAnsi="Calibri" w:cs="Times New Roman"/>
      <w:sz w:val="16"/>
      <w:szCs w:val="16"/>
    </w:rPr>
  </w:style>
  <w:style w:type="paragraph" w:customStyle="1" w:styleId="point">
    <w:name w:val="point"/>
    <w:basedOn w:val="a"/>
    <w:rsid w:val="005900A2"/>
    <w:pPr>
      <w:ind w:firstLine="567"/>
      <w:jc w:val="both"/>
    </w:pPr>
    <w:rPr>
      <w:sz w:val="24"/>
      <w:szCs w:val="24"/>
    </w:rPr>
  </w:style>
  <w:style w:type="paragraph" w:customStyle="1" w:styleId="newncpi">
    <w:name w:val="newncpi"/>
    <w:basedOn w:val="a"/>
    <w:rsid w:val="005900A2"/>
    <w:pPr>
      <w:ind w:firstLine="567"/>
      <w:jc w:val="both"/>
    </w:pPr>
    <w:rPr>
      <w:sz w:val="24"/>
      <w:szCs w:val="24"/>
    </w:rPr>
  </w:style>
  <w:style w:type="paragraph" w:styleId="a9">
    <w:name w:val="Balloon Text"/>
    <w:basedOn w:val="a"/>
    <w:link w:val="aa"/>
    <w:uiPriority w:val="99"/>
    <w:semiHidden/>
    <w:unhideWhenUsed/>
    <w:rsid w:val="00490110"/>
    <w:rPr>
      <w:rFonts w:ascii="Tahoma" w:hAnsi="Tahoma" w:cs="Tahoma"/>
      <w:sz w:val="16"/>
      <w:szCs w:val="16"/>
    </w:rPr>
  </w:style>
  <w:style w:type="character" w:customStyle="1" w:styleId="aa">
    <w:name w:val="Текст выноски Знак"/>
    <w:basedOn w:val="a0"/>
    <w:link w:val="a9"/>
    <w:uiPriority w:val="99"/>
    <w:semiHidden/>
    <w:rsid w:val="004901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07B"/>
    <w:pPr>
      <w:spacing w:after="0" w:line="240" w:lineRule="auto"/>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9307B"/>
    <w:pPr>
      <w:tabs>
        <w:tab w:val="left" w:pos="-2964"/>
        <w:tab w:val="left" w:pos="-57"/>
      </w:tabs>
      <w:jc w:val="both"/>
    </w:pPr>
    <w:rPr>
      <w:szCs w:val="32"/>
    </w:rPr>
  </w:style>
  <w:style w:type="character" w:customStyle="1" w:styleId="a4">
    <w:name w:val="Основной текст Знак"/>
    <w:basedOn w:val="a0"/>
    <w:link w:val="a3"/>
    <w:rsid w:val="0079307B"/>
    <w:rPr>
      <w:rFonts w:ascii="Times New Roman" w:eastAsia="Times New Roman" w:hAnsi="Times New Roman" w:cs="Times New Roman"/>
      <w:sz w:val="30"/>
      <w:szCs w:val="32"/>
      <w:lang w:eastAsia="ru-RU"/>
    </w:rPr>
  </w:style>
  <w:style w:type="paragraph" w:styleId="a5">
    <w:name w:val="header"/>
    <w:basedOn w:val="a"/>
    <w:link w:val="a6"/>
    <w:uiPriority w:val="99"/>
    <w:unhideWhenUsed/>
    <w:rsid w:val="001B75A8"/>
    <w:pPr>
      <w:tabs>
        <w:tab w:val="center" w:pos="4677"/>
        <w:tab w:val="right" w:pos="9355"/>
      </w:tabs>
    </w:pPr>
  </w:style>
  <w:style w:type="character" w:customStyle="1" w:styleId="a6">
    <w:name w:val="Верхний колонтитул Знак"/>
    <w:basedOn w:val="a0"/>
    <w:link w:val="a5"/>
    <w:uiPriority w:val="99"/>
    <w:rsid w:val="001B75A8"/>
    <w:rPr>
      <w:rFonts w:ascii="Times New Roman" w:eastAsia="Times New Roman" w:hAnsi="Times New Roman" w:cs="Times New Roman"/>
      <w:sz w:val="30"/>
      <w:szCs w:val="30"/>
      <w:lang w:eastAsia="ru-RU"/>
    </w:rPr>
  </w:style>
  <w:style w:type="paragraph" w:styleId="a7">
    <w:name w:val="footer"/>
    <w:basedOn w:val="a"/>
    <w:link w:val="a8"/>
    <w:uiPriority w:val="99"/>
    <w:unhideWhenUsed/>
    <w:rsid w:val="001B75A8"/>
    <w:pPr>
      <w:tabs>
        <w:tab w:val="center" w:pos="4677"/>
        <w:tab w:val="right" w:pos="9355"/>
      </w:tabs>
    </w:pPr>
  </w:style>
  <w:style w:type="character" w:customStyle="1" w:styleId="a8">
    <w:name w:val="Нижний колонтитул Знак"/>
    <w:basedOn w:val="a0"/>
    <w:link w:val="a7"/>
    <w:uiPriority w:val="99"/>
    <w:rsid w:val="001B75A8"/>
    <w:rPr>
      <w:rFonts w:ascii="Times New Roman" w:eastAsia="Times New Roman" w:hAnsi="Times New Roman" w:cs="Times New Roman"/>
      <w:sz w:val="30"/>
      <w:szCs w:val="30"/>
      <w:lang w:eastAsia="ru-RU"/>
    </w:rPr>
  </w:style>
  <w:style w:type="paragraph" w:styleId="3">
    <w:name w:val="Body Text 3"/>
    <w:basedOn w:val="a"/>
    <w:link w:val="30"/>
    <w:semiHidden/>
    <w:unhideWhenUsed/>
    <w:rsid w:val="005900A2"/>
    <w:pPr>
      <w:spacing w:after="120" w:line="276" w:lineRule="auto"/>
    </w:pPr>
    <w:rPr>
      <w:rFonts w:ascii="Calibri" w:eastAsia="Calibri" w:hAnsi="Calibri"/>
      <w:sz w:val="16"/>
      <w:szCs w:val="16"/>
      <w:lang w:eastAsia="en-US"/>
    </w:rPr>
  </w:style>
  <w:style w:type="character" w:customStyle="1" w:styleId="30">
    <w:name w:val="Основной текст 3 Знак"/>
    <w:basedOn w:val="a0"/>
    <w:link w:val="3"/>
    <w:semiHidden/>
    <w:rsid w:val="005900A2"/>
    <w:rPr>
      <w:rFonts w:ascii="Calibri" w:eastAsia="Calibri" w:hAnsi="Calibri" w:cs="Times New Roman"/>
      <w:sz w:val="16"/>
      <w:szCs w:val="16"/>
    </w:rPr>
  </w:style>
  <w:style w:type="paragraph" w:customStyle="1" w:styleId="point">
    <w:name w:val="point"/>
    <w:basedOn w:val="a"/>
    <w:rsid w:val="005900A2"/>
    <w:pPr>
      <w:ind w:firstLine="567"/>
      <w:jc w:val="both"/>
    </w:pPr>
    <w:rPr>
      <w:sz w:val="24"/>
      <w:szCs w:val="24"/>
    </w:rPr>
  </w:style>
  <w:style w:type="paragraph" w:customStyle="1" w:styleId="newncpi">
    <w:name w:val="newncpi"/>
    <w:basedOn w:val="a"/>
    <w:rsid w:val="005900A2"/>
    <w:pPr>
      <w:ind w:firstLine="567"/>
      <w:jc w:val="both"/>
    </w:pPr>
    <w:rPr>
      <w:sz w:val="24"/>
      <w:szCs w:val="24"/>
    </w:rPr>
  </w:style>
  <w:style w:type="paragraph" w:styleId="a9">
    <w:name w:val="Balloon Text"/>
    <w:basedOn w:val="a"/>
    <w:link w:val="aa"/>
    <w:uiPriority w:val="99"/>
    <w:semiHidden/>
    <w:unhideWhenUsed/>
    <w:rsid w:val="00490110"/>
    <w:rPr>
      <w:rFonts w:ascii="Tahoma" w:hAnsi="Tahoma" w:cs="Tahoma"/>
      <w:sz w:val="16"/>
      <w:szCs w:val="16"/>
    </w:rPr>
  </w:style>
  <w:style w:type="character" w:customStyle="1" w:styleId="aa">
    <w:name w:val="Текст выноски Знак"/>
    <w:basedOn w:val="a0"/>
    <w:link w:val="a9"/>
    <w:uiPriority w:val="99"/>
    <w:semiHidden/>
    <w:rsid w:val="0049011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88705694">
      <w:bodyDiv w:val="1"/>
      <w:marLeft w:val="0"/>
      <w:marRight w:val="0"/>
      <w:marTop w:val="0"/>
      <w:marBottom w:val="0"/>
      <w:divBdr>
        <w:top w:val="none" w:sz="0" w:space="0" w:color="auto"/>
        <w:left w:val="none" w:sz="0" w:space="0" w:color="auto"/>
        <w:bottom w:val="none" w:sz="0" w:space="0" w:color="auto"/>
        <w:right w:val="none" w:sz="0" w:space="0" w:color="auto"/>
      </w:divBdr>
    </w:div>
    <w:div w:id="693382717">
      <w:bodyDiv w:val="1"/>
      <w:marLeft w:val="0"/>
      <w:marRight w:val="0"/>
      <w:marTop w:val="0"/>
      <w:marBottom w:val="0"/>
      <w:divBdr>
        <w:top w:val="none" w:sz="0" w:space="0" w:color="auto"/>
        <w:left w:val="none" w:sz="0" w:space="0" w:color="auto"/>
        <w:bottom w:val="none" w:sz="0" w:space="0" w:color="auto"/>
        <w:right w:val="none" w:sz="0" w:space="0" w:color="auto"/>
      </w:divBdr>
    </w:div>
    <w:div w:id="897938252">
      <w:bodyDiv w:val="1"/>
      <w:marLeft w:val="0"/>
      <w:marRight w:val="0"/>
      <w:marTop w:val="0"/>
      <w:marBottom w:val="0"/>
      <w:divBdr>
        <w:top w:val="none" w:sz="0" w:space="0" w:color="auto"/>
        <w:left w:val="none" w:sz="0" w:space="0" w:color="auto"/>
        <w:bottom w:val="none" w:sz="0" w:space="0" w:color="auto"/>
        <w:right w:val="none" w:sz="0" w:space="0" w:color="auto"/>
      </w:divBdr>
    </w:div>
    <w:div w:id="1537697862">
      <w:bodyDiv w:val="1"/>
      <w:marLeft w:val="0"/>
      <w:marRight w:val="0"/>
      <w:marTop w:val="0"/>
      <w:marBottom w:val="0"/>
      <w:divBdr>
        <w:top w:val="none" w:sz="0" w:space="0" w:color="auto"/>
        <w:left w:val="none" w:sz="0" w:space="0" w:color="auto"/>
        <w:bottom w:val="none" w:sz="0" w:space="0" w:color="auto"/>
        <w:right w:val="none" w:sz="0" w:space="0" w:color="auto"/>
      </w:divBdr>
    </w:div>
    <w:div w:id="168489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2553</Words>
  <Characters>14553</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Гомзюк Мария Эдвардовна</dc:creator>
  <cp:lastModifiedBy>1</cp:lastModifiedBy>
  <cp:revision>19</cp:revision>
  <cp:lastPrinted>2021-12-09T11:54:00Z</cp:lastPrinted>
  <dcterms:created xsi:type="dcterms:W3CDTF">2021-12-08T07:54:00Z</dcterms:created>
  <dcterms:modified xsi:type="dcterms:W3CDTF">2021-12-13T11:35:00Z</dcterms:modified>
</cp:coreProperties>
</file>